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075EAE7A" w:rsidR="00325C4A" w:rsidRPr="00347BC7" w:rsidRDefault="00C829B2" w:rsidP="00B6030D">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w:t>
      </w:r>
      <w:r w:rsidR="00EF2691">
        <w:rPr>
          <w:rFonts w:ascii="Arial" w:eastAsia="바탕" w:hAnsi="Arial" w:cs="Arial"/>
          <w:b/>
          <w:bCs/>
          <w:snapToGrid w:val="0"/>
          <w:kern w:val="2"/>
          <w:sz w:val="24"/>
          <w:szCs w:val="24"/>
          <w:lang w:val="en-GB"/>
        </w:rPr>
        <w:t>10</w:t>
      </w:r>
      <w:r w:rsidR="00121C72">
        <w:rPr>
          <w:rFonts w:ascii="Arial" w:eastAsia="바탕" w:hAnsi="Arial" w:cs="Arial"/>
          <w:b/>
          <w:bCs/>
          <w:snapToGrid w:val="0"/>
          <w:kern w:val="2"/>
          <w:sz w:val="24"/>
          <w:szCs w:val="24"/>
          <w:lang w:val="en-GB"/>
        </w:rPr>
        <w:t>5</w:t>
      </w:r>
      <w:r>
        <w:rPr>
          <w:rFonts w:ascii="Arial" w:eastAsia="바탕" w:hAnsi="Arial" w:cs="Arial"/>
          <w:b/>
          <w:bCs/>
          <w:snapToGrid w:val="0"/>
          <w:kern w:val="2"/>
          <w:sz w:val="24"/>
          <w:szCs w:val="24"/>
          <w:lang w:val="en-GB"/>
        </w:rPr>
        <w:t>-e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EF2691" w:rsidRPr="00D940FA">
        <w:rPr>
          <w:rFonts w:ascii="Arial" w:eastAsia="바탕" w:hAnsi="Arial" w:cs="Arial"/>
          <w:b/>
          <w:bCs/>
          <w:snapToGrid w:val="0"/>
          <w:kern w:val="2"/>
          <w:sz w:val="24"/>
          <w:szCs w:val="24"/>
        </w:rPr>
        <w:t>2</w:t>
      </w:r>
      <w:r w:rsidR="00E84618">
        <w:rPr>
          <w:rFonts w:ascii="Arial" w:eastAsia="바탕" w:hAnsi="Arial" w:cs="Arial"/>
          <w:b/>
          <w:bCs/>
          <w:snapToGrid w:val="0"/>
          <w:kern w:val="2"/>
          <w:sz w:val="24"/>
          <w:szCs w:val="24"/>
        </w:rPr>
        <w:t>1</w:t>
      </w:r>
      <w:r w:rsidR="00834771">
        <w:rPr>
          <w:rFonts w:ascii="Arial" w:eastAsia="바탕" w:hAnsi="Arial" w:cs="Arial"/>
          <w:b/>
          <w:bCs/>
          <w:snapToGrid w:val="0"/>
          <w:kern w:val="2"/>
          <w:sz w:val="24"/>
          <w:szCs w:val="24"/>
        </w:rPr>
        <w:t>05202</w:t>
      </w:r>
    </w:p>
    <w:bookmarkEnd w:id="0"/>
    <w:bookmarkEnd w:id="1"/>
    <w:p w14:paraId="2298E7C8" w14:textId="20874B53" w:rsidR="00E80E7D" w:rsidRPr="00E80E7D" w:rsidRDefault="00E80E7D" w:rsidP="00B6030D">
      <w:pPr>
        <w:widowControl w:val="0"/>
        <w:pBdr>
          <w:bottom w:val="single" w:sz="12" w:space="1" w:color="auto"/>
        </w:pBdr>
        <w:wordWrap/>
        <w:adjustRightInd w:val="0"/>
        <w:snapToGrid w:val="0"/>
        <w:spacing w:line="360" w:lineRule="auto"/>
        <w:rPr>
          <w:rFonts w:ascii="Arial" w:eastAsia="바탕" w:hAnsi="Arial" w:cs="Arial"/>
          <w:b/>
          <w:bCs/>
          <w:snapToGrid w:val="0"/>
          <w:kern w:val="2"/>
          <w:lang w:val="en-GB"/>
        </w:rPr>
      </w:pPr>
      <w:proofErr w:type="gramStart"/>
      <w:r w:rsidRPr="00E80E7D">
        <w:rPr>
          <w:rFonts w:ascii="Arial" w:eastAsia="바탕" w:hAnsi="Arial" w:cs="Arial"/>
          <w:b/>
          <w:bCs/>
          <w:snapToGrid w:val="0"/>
          <w:kern w:val="2"/>
          <w:sz w:val="24"/>
          <w:szCs w:val="24"/>
          <w:lang w:val="en-GB"/>
        </w:rPr>
        <w:t>e-Meeting</w:t>
      </w:r>
      <w:proofErr w:type="gramEnd"/>
      <w:r w:rsidRPr="00E80E7D">
        <w:rPr>
          <w:rFonts w:ascii="Arial" w:eastAsia="바탕" w:hAnsi="Arial" w:cs="Arial"/>
          <w:b/>
          <w:bCs/>
          <w:snapToGrid w:val="0"/>
          <w:kern w:val="2"/>
          <w:sz w:val="24"/>
          <w:szCs w:val="24"/>
          <w:lang w:val="en-GB"/>
        </w:rPr>
        <w:t xml:space="preserve">, May </w:t>
      </w:r>
      <w:r w:rsidR="006E45A7">
        <w:rPr>
          <w:rFonts w:ascii="Arial" w:eastAsia="바탕" w:hAnsi="Arial" w:cs="Arial"/>
          <w:b/>
          <w:bCs/>
          <w:snapToGrid w:val="0"/>
          <w:kern w:val="2"/>
          <w:sz w:val="24"/>
          <w:szCs w:val="24"/>
          <w:lang w:val="en-GB"/>
        </w:rPr>
        <w:t>19</w:t>
      </w:r>
      <w:r w:rsidRPr="00E80E7D">
        <w:rPr>
          <w:rFonts w:ascii="Arial" w:eastAsia="바탕" w:hAnsi="Arial" w:cs="Arial"/>
          <w:b/>
          <w:bCs/>
          <w:snapToGrid w:val="0"/>
          <w:kern w:val="2"/>
          <w:sz w:val="24"/>
          <w:szCs w:val="24"/>
          <w:vertAlign w:val="superscript"/>
          <w:lang w:val="en-GB"/>
        </w:rPr>
        <w:t>th</w:t>
      </w:r>
      <w:r w:rsidRPr="00E80E7D">
        <w:rPr>
          <w:rFonts w:ascii="Arial" w:eastAsia="바탕" w:hAnsi="Arial" w:cs="Arial"/>
          <w:b/>
          <w:bCs/>
          <w:snapToGrid w:val="0"/>
          <w:kern w:val="2"/>
          <w:sz w:val="24"/>
          <w:szCs w:val="24"/>
          <w:lang w:val="en-GB"/>
        </w:rPr>
        <w:t xml:space="preserve"> – 27</w:t>
      </w:r>
      <w:r w:rsidRPr="00E80E7D">
        <w:rPr>
          <w:rFonts w:ascii="Arial" w:eastAsia="바탕" w:hAnsi="Arial" w:cs="Arial" w:hint="eastAsia"/>
          <w:b/>
          <w:bCs/>
          <w:snapToGrid w:val="0"/>
          <w:kern w:val="2"/>
          <w:sz w:val="24"/>
          <w:szCs w:val="24"/>
          <w:vertAlign w:val="superscript"/>
          <w:lang w:val="en-GB"/>
        </w:rPr>
        <w:t>th</w:t>
      </w:r>
      <w:r w:rsidRPr="00E80E7D">
        <w:rPr>
          <w:rFonts w:ascii="Arial" w:eastAsia="바탕" w:hAnsi="Arial" w:cs="Arial"/>
          <w:b/>
          <w:bCs/>
          <w:snapToGrid w:val="0"/>
          <w:kern w:val="2"/>
          <w:sz w:val="24"/>
          <w:szCs w:val="24"/>
          <w:lang w:val="en-GB"/>
        </w:rPr>
        <w:t>, 2021</w:t>
      </w:r>
    </w:p>
    <w:p w14:paraId="5F0095DB" w14:textId="24A7DB4C" w:rsidR="00E80E7D" w:rsidRPr="00E80E7D" w:rsidRDefault="00E80E7D" w:rsidP="00B6030D">
      <w:pPr>
        <w:tabs>
          <w:tab w:val="left" w:pos="1985"/>
        </w:tabs>
        <w:wordWrap/>
        <w:autoSpaceDE/>
        <w:autoSpaceDN/>
        <w:spacing w:before="60" w:line="360" w:lineRule="atLeast"/>
        <w:rPr>
          <w:rFonts w:ascii="Arial" w:eastAsia="바탕" w:hAnsi="Arial" w:cs="Times New Roman"/>
          <w:sz w:val="24"/>
        </w:rPr>
      </w:pPr>
      <w:r w:rsidRPr="00E80E7D">
        <w:rPr>
          <w:rFonts w:ascii="Arial" w:eastAsia="MS Mincho" w:hAnsi="Arial" w:cs="Times New Roman"/>
          <w:b/>
          <w:sz w:val="24"/>
          <w:lang w:eastAsia="en-US"/>
        </w:rPr>
        <w:t>Agenda Item:</w:t>
      </w:r>
      <w:r w:rsidRPr="00E80E7D">
        <w:rPr>
          <w:rFonts w:ascii="Arial" w:eastAsia="MS Mincho" w:hAnsi="Arial" w:cs="Times New Roman"/>
          <w:sz w:val="24"/>
          <w:lang w:eastAsia="en-US"/>
        </w:rPr>
        <w:tab/>
      </w:r>
      <w:r>
        <w:rPr>
          <w:rFonts w:ascii="Arial" w:eastAsia="MS Mincho" w:hAnsi="Arial" w:cs="Times New Roman"/>
          <w:sz w:val="24"/>
          <w:lang w:eastAsia="en-US"/>
        </w:rPr>
        <w:t>7</w:t>
      </w:r>
      <w:r w:rsidRPr="00E80E7D">
        <w:rPr>
          <w:rFonts w:ascii="Arial" w:eastAsia="MS Mincho" w:hAnsi="Arial" w:cs="Times New Roman"/>
          <w:sz w:val="24"/>
          <w:lang w:eastAsia="en-US"/>
        </w:rPr>
        <w:t>.</w:t>
      </w:r>
      <w:r>
        <w:rPr>
          <w:rFonts w:ascii="Arial" w:eastAsia="MS Mincho" w:hAnsi="Arial" w:cs="Times New Roman"/>
          <w:sz w:val="24"/>
          <w:lang w:eastAsia="en-US"/>
        </w:rPr>
        <w:t>2.4</w:t>
      </w:r>
    </w:p>
    <w:p w14:paraId="3481E739" w14:textId="4E3264D5" w:rsidR="00E80E7D" w:rsidRPr="00E80E7D" w:rsidRDefault="00E80E7D" w:rsidP="00B6030D">
      <w:pPr>
        <w:tabs>
          <w:tab w:val="left" w:pos="1985"/>
        </w:tabs>
        <w:wordWrap/>
        <w:autoSpaceDE/>
        <w:autoSpaceDN/>
        <w:spacing w:before="60" w:line="360" w:lineRule="atLeast"/>
        <w:rPr>
          <w:rFonts w:ascii="Arial" w:eastAsia="바탕" w:hAnsi="Arial" w:cs="Times New Roman"/>
          <w:sz w:val="24"/>
        </w:rPr>
      </w:pPr>
      <w:r w:rsidRPr="00E80E7D">
        <w:rPr>
          <w:rFonts w:ascii="Arial" w:eastAsia="MS Mincho" w:hAnsi="Arial" w:cs="Times New Roman"/>
          <w:b/>
          <w:sz w:val="24"/>
          <w:lang w:eastAsia="en-US"/>
        </w:rPr>
        <w:t xml:space="preserve">Source: </w:t>
      </w:r>
      <w:r w:rsidRPr="00E80E7D">
        <w:rPr>
          <w:rFonts w:ascii="Arial" w:eastAsia="MS Mincho" w:hAnsi="Arial" w:cs="Times New Roman"/>
          <w:b/>
          <w:sz w:val="24"/>
          <w:lang w:eastAsia="en-US"/>
        </w:rPr>
        <w:tab/>
      </w:r>
      <w:r w:rsidRPr="00E80E7D">
        <w:rPr>
          <w:rFonts w:ascii="Arial" w:eastAsia="바탕" w:hAnsi="Arial" w:cs="Times New Roman" w:hint="eastAsia"/>
          <w:sz w:val="24"/>
        </w:rPr>
        <w:t>LG Electronics</w:t>
      </w:r>
      <w:bookmarkStart w:id="2" w:name="_GoBack"/>
      <w:bookmarkEnd w:id="2"/>
    </w:p>
    <w:p w14:paraId="7690486D" w14:textId="3E36159D" w:rsidR="00E80E7D" w:rsidRPr="00E80E7D" w:rsidRDefault="00E80E7D" w:rsidP="00B6030D">
      <w:pPr>
        <w:tabs>
          <w:tab w:val="left" w:pos="1985"/>
        </w:tabs>
        <w:wordWrap/>
        <w:autoSpaceDE/>
        <w:autoSpaceDN/>
        <w:spacing w:before="60" w:line="360" w:lineRule="atLeast"/>
        <w:ind w:left="1983" w:hangingChars="823" w:hanging="1983"/>
        <w:rPr>
          <w:rFonts w:ascii="Arial" w:hAnsi="Arial" w:cs="Times New Roman"/>
          <w:spacing w:val="-4"/>
          <w:sz w:val="24"/>
          <w:lang w:val="en-GB"/>
        </w:rPr>
      </w:pPr>
      <w:r w:rsidRPr="00E80E7D">
        <w:rPr>
          <w:rFonts w:ascii="Arial" w:eastAsia="MS Mincho" w:hAnsi="Arial" w:cs="Times New Roman"/>
          <w:b/>
          <w:sz w:val="24"/>
          <w:lang w:eastAsia="en-US"/>
        </w:rPr>
        <w:t>Title:</w:t>
      </w:r>
      <w:r w:rsidRPr="00E80E7D">
        <w:rPr>
          <w:rFonts w:ascii="Arial" w:eastAsia="MS Mincho" w:hAnsi="Arial" w:cs="Times New Roman"/>
          <w:sz w:val="24"/>
          <w:lang w:eastAsia="en-US"/>
        </w:rPr>
        <w:t xml:space="preserve"> </w:t>
      </w:r>
      <w:r w:rsidRPr="00E80E7D">
        <w:rPr>
          <w:rFonts w:ascii="Arial" w:eastAsia="MS Mincho" w:hAnsi="Arial" w:cs="Times New Roman"/>
          <w:sz w:val="24"/>
          <w:lang w:eastAsia="en-US"/>
        </w:rPr>
        <w:tab/>
      </w:r>
      <w:r w:rsidRPr="00E80E7D">
        <w:rPr>
          <w:rFonts w:ascii="Arial" w:hAnsi="Arial" w:cs="Times New Roman"/>
          <w:spacing w:val="-4"/>
          <w:sz w:val="24"/>
        </w:rPr>
        <w:t>Discussion on essential corrections in resource allocation procedure</w:t>
      </w:r>
    </w:p>
    <w:p w14:paraId="18376BD2" w14:textId="25C5F45E" w:rsidR="00E80E7D" w:rsidRPr="00E80E7D" w:rsidRDefault="00E80E7D" w:rsidP="00B6030D">
      <w:pPr>
        <w:pBdr>
          <w:bottom w:val="single" w:sz="12" w:space="1" w:color="auto"/>
        </w:pBdr>
        <w:tabs>
          <w:tab w:val="left" w:pos="1985"/>
        </w:tabs>
        <w:wordWrap/>
        <w:autoSpaceDE/>
        <w:autoSpaceDN/>
        <w:spacing w:before="60" w:after="180" w:line="360" w:lineRule="atLeast"/>
        <w:rPr>
          <w:rFonts w:ascii="Arial" w:eastAsia="바탕" w:hAnsi="Arial" w:cs="Times New Roman"/>
          <w:sz w:val="24"/>
        </w:rPr>
      </w:pPr>
      <w:r w:rsidRPr="00E80E7D">
        <w:rPr>
          <w:rFonts w:ascii="Arial" w:eastAsia="MS Mincho" w:hAnsi="Arial" w:cs="Times New Roman"/>
          <w:b/>
          <w:sz w:val="24"/>
          <w:lang w:eastAsia="en-US"/>
        </w:rPr>
        <w:t>Document for:</w:t>
      </w:r>
      <w:r w:rsidRPr="00E80E7D">
        <w:rPr>
          <w:rFonts w:ascii="Arial" w:eastAsia="MS Mincho" w:hAnsi="Arial" w:cs="Times New Roman"/>
          <w:sz w:val="24"/>
          <w:lang w:eastAsia="en-US"/>
        </w:rPr>
        <w:tab/>
      </w:r>
      <w:r>
        <w:rPr>
          <w:rFonts w:ascii="Arial" w:eastAsia="바탕" w:hAnsi="Arial" w:cs="Times New Roman"/>
          <w:sz w:val="24"/>
        </w:rPr>
        <w:t>Discussion and decision</w:t>
      </w:r>
    </w:p>
    <w:p w14:paraId="21301243" w14:textId="77777777" w:rsidR="00E80E7D" w:rsidRPr="00E80E7D" w:rsidRDefault="00E80E7D" w:rsidP="00B6030D">
      <w:pPr>
        <w:keepNext/>
        <w:numPr>
          <w:ilvl w:val="0"/>
          <w:numId w:val="40"/>
        </w:numPr>
        <w:tabs>
          <w:tab w:val="num" w:pos="567"/>
        </w:tabs>
        <w:wordWrap/>
        <w:overflowPunct w:val="0"/>
        <w:autoSpaceDE/>
        <w:autoSpaceDN/>
        <w:adjustRightInd w:val="0"/>
        <w:spacing w:beforeLines="50" w:before="120" w:afterLines="50" w:after="120" w:line="360" w:lineRule="atLeast"/>
        <w:ind w:left="567" w:hanging="567"/>
        <w:textAlignment w:val="baseline"/>
        <w:outlineLvl w:val="0"/>
        <w:rPr>
          <w:rFonts w:ascii="Times New Roman" w:eastAsia="SimSun" w:hAnsi="Times New Roman" w:cs="Times New Roman"/>
          <w:b/>
          <w:kern w:val="32"/>
          <w:sz w:val="28"/>
          <w:lang w:eastAsia="zh-CN"/>
        </w:rPr>
      </w:pPr>
      <w:r w:rsidRPr="00E80E7D">
        <w:rPr>
          <w:rFonts w:ascii="Times New Roman" w:eastAsia="SimSun" w:hAnsi="Times New Roman" w:cs="Times New Roman" w:hint="eastAsia"/>
          <w:b/>
          <w:kern w:val="32"/>
          <w:sz w:val="28"/>
          <w:lang w:eastAsia="zh-CN"/>
        </w:rPr>
        <w:t>Introduction</w:t>
      </w:r>
    </w:p>
    <w:p w14:paraId="0C0CEA8F" w14:textId="14FFDCB4" w:rsidR="00D758F2" w:rsidRDefault="00154900" w:rsidP="00265D40">
      <w:pPr>
        <w:wordWrap/>
        <w:spacing w:before="100" w:beforeAutospacing="1" w:after="120" w:line="264" w:lineRule="auto"/>
        <w:ind w:firstLineChars="193" w:firstLine="425"/>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B156ED">
        <w:rPr>
          <w:rFonts w:ascii="Calibri" w:eastAsia="바탕" w:hAnsi="Calibri" w:cs="Times New Roman" w:hint="eastAsia"/>
          <w:kern w:val="2"/>
          <w:sz w:val="22"/>
          <w:szCs w:val="22"/>
        </w:rPr>
        <w:t xml:space="preserve">essential corrections on </w:t>
      </w:r>
      <w:r w:rsidR="00BD6902" w:rsidRPr="00BD6902">
        <w:rPr>
          <w:rFonts w:ascii="Calibri" w:eastAsia="바탕" w:hAnsi="Calibri" w:cs="Times New Roman"/>
          <w:kern w:val="2"/>
          <w:sz w:val="22"/>
          <w:szCs w:val="22"/>
        </w:rPr>
        <w:t xml:space="preserve">NR </w:t>
      </w:r>
      <w:proofErr w:type="spellStart"/>
      <w:r w:rsidR="00BD6902" w:rsidRPr="00BD6902">
        <w:rPr>
          <w:rFonts w:ascii="Calibri" w:eastAsia="바탕" w:hAnsi="Calibri" w:cs="Times New Roman"/>
          <w:kern w:val="2"/>
          <w:sz w:val="22"/>
          <w:szCs w:val="22"/>
        </w:rPr>
        <w:t>sidelink</w:t>
      </w:r>
      <w:proofErr w:type="spellEnd"/>
      <w:r w:rsidR="00BD6902" w:rsidRPr="00BD6902">
        <w:rPr>
          <w:rFonts w:ascii="Calibri" w:eastAsia="바탕" w:hAnsi="Calibri" w:cs="Times New Roman"/>
          <w:kern w:val="2"/>
          <w:sz w:val="22"/>
          <w:szCs w:val="22"/>
        </w:rPr>
        <w:t xml:space="preserve"> resource allocation for Mode 1</w:t>
      </w:r>
      <w:r w:rsidRPr="00154900">
        <w:rPr>
          <w:rFonts w:ascii="Calibri" w:eastAsia="바탕" w:hAnsi="Calibri" w:cs="Times New Roman"/>
          <w:kern w:val="2"/>
          <w:sz w:val="22"/>
          <w:szCs w:val="22"/>
        </w:rPr>
        <w:t xml:space="preserve">. </w:t>
      </w:r>
    </w:p>
    <w:p w14:paraId="3C736C21" w14:textId="77777777" w:rsidR="00CB443F" w:rsidRPr="0038064E" w:rsidRDefault="00CB443F" w:rsidP="00B6030D">
      <w:pPr>
        <w:spacing w:before="100" w:beforeAutospacing="1" w:after="120" w:line="264" w:lineRule="auto"/>
        <w:ind w:firstLineChars="300" w:firstLine="660"/>
        <w:rPr>
          <w:rFonts w:ascii="Calibri" w:eastAsia="바탕" w:hAnsi="Calibri" w:cs="Times New Roman"/>
          <w:kern w:val="2"/>
          <w:sz w:val="22"/>
          <w:szCs w:val="22"/>
        </w:rPr>
      </w:pPr>
    </w:p>
    <w:p w14:paraId="50AE7198" w14:textId="77777777" w:rsidR="00625C01" w:rsidRDefault="00154900" w:rsidP="00625C01">
      <w:pPr>
        <w:keepNext/>
        <w:numPr>
          <w:ilvl w:val="0"/>
          <w:numId w:val="40"/>
        </w:numPr>
        <w:tabs>
          <w:tab w:val="num" w:pos="567"/>
        </w:tabs>
        <w:wordWrap/>
        <w:overflowPunct w:val="0"/>
        <w:autoSpaceDE/>
        <w:autoSpaceDN/>
        <w:adjustRightInd w:val="0"/>
        <w:spacing w:beforeLines="50" w:before="120" w:afterLines="50" w:after="120" w:line="360" w:lineRule="atLeast"/>
        <w:ind w:left="567" w:hanging="567"/>
        <w:textAlignment w:val="baseline"/>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Discussion</w:t>
      </w:r>
    </w:p>
    <w:p w14:paraId="4064D439" w14:textId="15E01CF9" w:rsidR="00E84618" w:rsidRPr="00625C01" w:rsidRDefault="00E84618" w:rsidP="00625C01">
      <w:pPr>
        <w:keepNext/>
        <w:numPr>
          <w:ilvl w:val="1"/>
          <w:numId w:val="40"/>
        </w:numPr>
        <w:wordWrap/>
        <w:overflowPunct w:val="0"/>
        <w:autoSpaceDE/>
        <w:autoSpaceDN/>
        <w:adjustRightInd w:val="0"/>
        <w:spacing w:beforeLines="50" w:before="120" w:afterLines="50" w:after="120" w:line="360" w:lineRule="atLeast"/>
        <w:textAlignment w:val="baseline"/>
        <w:outlineLvl w:val="0"/>
        <w:rPr>
          <w:rFonts w:ascii="Times New Roman" w:eastAsia="SimSun" w:hAnsi="Times New Roman" w:cs="Times New Roman"/>
          <w:b/>
          <w:kern w:val="32"/>
          <w:sz w:val="24"/>
          <w:szCs w:val="24"/>
          <w:lang w:eastAsia="zh-CN"/>
        </w:rPr>
      </w:pPr>
      <w:r w:rsidRPr="00625C01">
        <w:rPr>
          <w:rFonts w:ascii="Times New Roman" w:eastAsia="바탕체" w:hAnsi="Times New Roman" w:cs="Times New Roman" w:hint="cs"/>
          <w:b/>
          <w:kern w:val="32"/>
          <w:sz w:val="24"/>
          <w:szCs w:val="24"/>
        </w:rPr>
        <w:t>R</w:t>
      </w:r>
      <w:r w:rsidRPr="00625C01">
        <w:rPr>
          <w:rFonts w:ascii="Times New Roman" w:eastAsia="바탕체" w:hAnsi="Times New Roman" w:cs="Times New Roman"/>
          <w:b/>
          <w:kern w:val="32"/>
          <w:sz w:val="24"/>
          <w:szCs w:val="24"/>
        </w:rPr>
        <w:t>esource allocation for Mode 1</w:t>
      </w:r>
    </w:p>
    <w:p w14:paraId="11CF53F2" w14:textId="612C7270" w:rsidR="00E84618" w:rsidRPr="00625C01" w:rsidRDefault="00A97F4E" w:rsidP="00625C01">
      <w:pPr>
        <w:keepNext/>
        <w:numPr>
          <w:ilvl w:val="2"/>
          <w:numId w:val="40"/>
        </w:numPr>
        <w:wordWrap/>
        <w:overflowPunct w:val="0"/>
        <w:autoSpaceDE/>
        <w:autoSpaceDN/>
        <w:adjustRightInd w:val="0"/>
        <w:spacing w:beforeLines="50" w:before="120" w:afterLines="50" w:after="120" w:line="360" w:lineRule="atLeast"/>
        <w:textAlignment w:val="baseline"/>
        <w:outlineLvl w:val="0"/>
        <w:rPr>
          <w:rFonts w:ascii="Times New Roman" w:eastAsia="SimSun" w:hAnsi="Times New Roman" w:cs="Times New Roman"/>
          <w:b/>
          <w:kern w:val="32"/>
          <w:sz w:val="24"/>
          <w:szCs w:val="24"/>
          <w:lang w:eastAsia="zh-CN"/>
        </w:rPr>
      </w:pPr>
      <w:r w:rsidRPr="00625C01">
        <w:rPr>
          <w:rFonts w:ascii="Times New Roman" w:eastAsia="바탕체" w:hAnsi="Times New Roman" w:cs="Times New Roman"/>
          <w:b/>
          <w:kern w:val="32"/>
          <w:sz w:val="24"/>
          <w:szCs w:val="24"/>
        </w:rPr>
        <w:t>S</w:t>
      </w:r>
      <w:r w:rsidR="00DA41EE" w:rsidRPr="00625C01">
        <w:rPr>
          <w:rFonts w:ascii="Times New Roman" w:eastAsia="바탕체" w:hAnsi="Times New Roman" w:cs="Times New Roman"/>
          <w:b/>
          <w:kern w:val="32"/>
          <w:sz w:val="24"/>
          <w:szCs w:val="24"/>
        </w:rPr>
        <w:t>earch space</w:t>
      </w:r>
      <w:r w:rsidRPr="00625C01">
        <w:rPr>
          <w:rFonts w:ascii="Times New Roman" w:eastAsia="바탕체" w:hAnsi="Times New Roman" w:cs="Times New Roman"/>
          <w:b/>
          <w:kern w:val="32"/>
          <w:sz w:val="24"/>
          <w:szCs w:val="24"/>
        </w:rPr>
        <w:t xml:space="preserve"> overlapping</w:t>
      </w:r>
      <w:r w:rsidR="00C748D9" w:rsidRPr="00625C01">
        <w:rPr>
          <w:rFonts w:ascii="Times New Roman" w:eastAsia="바탕체" w:hAnsi="Times New Roman" w:cs="Times New Roman"/>
          <w:b/>
          <w:kern w:val="32"/>
          <w:sz w:val="24"/>
          <w:szCs w:val="24"/>
        </w:rPr>
        <w:t xml:space="preserve"> between SL and </w:t>
      </w:r>
      <w:proofErr w:type="spellStart"/>
      <w:r w:rsidR="00C748D9" w:rsidRPr="00625C01">
        <w:rPr>
          <w:rFonts w:ascii="Times New Roman" w:eastAsia="바탕체" w:hAnsi="Times New Roman" w:cs="Times New Roman"/>
          <w:b/>
          <w:kern w:val="32"/>
          <w:sz w:val="24"/>
          <w:szCs w:val="24"/>
        </w:rPr>
        <w:t>Uu</w:t>
      </w:r>
      <w:proofErr w:type="spellEnd"/>
      <w:r w:rsidR="00C748D9" w:rsidRPr="00625C01">
        <w:rPr>
          <w:rFonts w:ascii="Times New Roman" w:eastAsia="바탕체" w:hAnsi="Times New Roman" w:cs="Times New Roman"/>
          <w:b/>
          <w:kern w:val="32"/>
          <w:sz w:val="24"/>
          <w:szCs w:val="24"/>
        </w:rPr>
        <w:t xml:space="preserve"> </w:t>
      </w:r>
      <w:r w:rsidRPr="00625C01">
        <w:rPr>
          <w:rFonts w:ascii="Times New Roman" w:eastAsia="바탕체" w:hAnsi="Times New Roman" w:cs="Times New Roman"/>
          <w:b/>
          <w:kern w:val="32"/>
          <w:sz w:val="24"/>
          <w:szCs w:val="24"/>
        </w:rPr>
        <w:t>in</w:t>
      </w:r>
      <w:r w:rsidR="00C748D9" w:rsidRPr="00625C01">
        <w:rPr>
          <w:rFonts w:ascii="Times New Roman" w:eastAsia="바탕체" w:hAnsi="Times New Roman" w:cs="Times New Roman"/>
          <w:b/>
          <w:kern w:val="32"/>
          <w:sz w:val="24"/>
          <w:szCs w:val="24"/>
        </w:rPr>
        <w:t xml:space="preserve"> the same carrier</w:t>
      </w:r>
    </w:p>
    <w:p w14:paraId="7A51D419" w14:textId="3A8718DD" w:rsidR="00A97F4E" w:rsidRDefault="00A97F4E" w:rsidP="00265D40">
      <w:pPr>
        <w:wordWrap/>
        <w:spacing w:before="100" w:beforeAutospacing="1" w:after="120" w:line="264" w:lineRule="auto"/>
        <w:ind w:firstLineChars="193" w:firstLine="425"/>
        <w:rPr>
          <w:rFonts w:ascii="Calibri" w:hAnsi="Calibri"/>
          <w:sz w:val="22"/>
          <w:szCs w:val="22"/>
        </w:rPr>
      </w:pPr>
      <w:r>
        <w:rPr>
          <w:rFonts w:ascii="Calibri" w:hAnsi="Calibri" w:hint="eastAsia"/>
          <w:sz w:val="22"/>
          <w:szCs w:val="22"/>
        </w:rPr>
        <w:t xml:space="preserve">There </w:t>
      </w:r>
      <w:r w:rsidR="00474988">
        <w:rPr>
          <w:rFonts w:ascii="Calibri" w:hAnsi="Calibri"/>
          <w:sz w:val="22"/>
          <w:szCs w:val="22"/>
        </w:rPr>
        <w:t>are</w:t>
      </w:r>
      <w:r>
        <w:rPr>
          <w:rFonts w:ascii="Calibri" w:hAnsi="Calibri" w:hint="eastAsia"/>
          <w:sz w:val="22"/>
          <w:szCs w:val="22"/>
        </w:rPr>
        <w:t xml:space="preserve"> missing agreement</w:t>
      </w:r>
      <w:r w:rsidR="00474988">
        <w:rPr>
          <w:rFonts w:ascii="Calibri" w:hAnsi="Calibri"/>
          <w:sz w:val="22"/>
          <w:szCs w:val="22"/>
        </w:rPr>
        <w:t>s</w:t>
      </w:r>
      <w:r>
        <w:rPr>
          <w:rFonts w:ascii="Calibri" w:hAnsi="Calibri" w:hint="eastAsia"/>
          <w:sz w:val="22"/>
          <w:szCs w:val="22"/>
        </w:rPr>
        <w:t xml:space="preserve"> that </w:t>
      </w:r>
      <w:r w:rsidR="00474988">
        <w:rPr>
          <w:rFonts w:ascii="Calibri" w:hAnsi="Calibri"/>
          <w:sz w:val="22"/>
          <w:szCs w:val="22"/>
        </w:rPr>
        <w:t>were</w:t>
      </w:r>
      <w:r>
        <w:rPr>
          <w:rFonts w:ascii="Calibri" w:hAnsi="Calibri" w:hint="eastAsia"/>
          <w:sz w:val="22"/>
          <w:szCs w:val="22"/>
        </w:rPr>
        <w:t xml:space="preserve"> not captured in the current specification.</w:t>
      </w:r>
      <w:r>
        <w:rPr>
          <w:rFonts w:ascii="Calibri" w:hAnsi="Calibri"/>
          <w:sz w:val="22"/>
          <w:szCs w:val="22"/>
        </w:rPr>
        <w:t xml:space="preserve"> To be specific, we made the following agreement</w:t>
      </w:r>
      <w:r w:rsidR="00474988">
        <w:rPr>
          <w:rFonts w:ascii="Calibri" w:hAnsi="Calibri"/>
          <w:sz w:val="22"/>
          <w:szCs w:val="22"/>
        </w:rPr>
        <w:t>s</w:t>
      </w:r>
      <w:r>
        <w:rPr>
          <w:rFonts w:ascii="Calibri" w:hAnsi="Calibri"/>
          <w:sz w:val="22"/>
          <w:szCs w:val="22"/>
        </w:rPr>
        <w:t xml:space="preserve"> in RAN1#99 meeting and the part</w:t>
      </w:r>
      <w:r w:rsidR="00CB443F">
        <w:rPr>
          <w:rFonts w:ascii="Calibri" w:hAnsi="Calibri"/>
          <w:sz w:val="22"/>
          <w:szCs w:val="22"/>
        </w:rPr>
        <w:t>s</w:t>
      </w:r>
      <w:r>
        <w:rPr>
          <w:rFonts w:ascii="Calibri" w:hAnsi="Calibri"/>
          <w:sz w:val="22"/>
          <w:szCs w:val="22"/>
        </w:rPr>
        <w:t xml:space="preserve"> marked with yellow need to be captured in the TS 38.213.</w:t>
      </w:r>
    </w:p>
    <w:p w14:paraId="4A213E89" w14:textId="77777777" w:rsidR="00A97F4E" w:rsidRPr="00A97F4E" w:rsidRDefault="00A97F4E" w:rsidP="00B6030D">
      <w:pPr>
        <w:wordWrap/>
        <w:spacing w:before="100" w:beforeAutospacing="1" w:after="120" w:line="264" w:lineRule="auto"/>
        <w:ind w:firstLine="709"/>
        <w:rPr>
          <w:rFonts w:ascii="Calibri" w:hAnsi="Calibri"/>
          <w:sz w:val="2"/>
          <w:szCs w:val="2"/>
        </w:rPr>
      </w:pPr>
    </w:p>
    <w:p w14:paraId="3042BA85" w14:textId="77777777" w:rsidR="00A97F4E" w:rsidRPr="00A97F4E" w:rsidRDefault="00A97F4E" w:rsidP="00B6030D">
      <w:pPr>
        <w:wordWrap/>
        <w:rPr>
          <w:rFonts w:ascii="Times New Roman" w:hAnsi="Times New Roman" w:cs="Times New Roman"/>
          <w:i/>
          <w:lang w:eastAsia="x-none"/>
        </w:rPr>
      </w:pPr>
      <w:r w:rsidRPr="00A97F4E">
        <w:rPr>
          <w:rFonts w:ascii="Times New Roman" w:hAnsi="Times New Roman" w:cs="Times New Roman"/>
          <w:i/>
          <w:highlight w:val="green"/>
          <w:lang w:eastAsia="x-none"/>
        </w:rPr>
        <w:t>Agreements</w:t>
      </w:r>
      <w:r w:rsidRPr="00A97F4E">
        <w:rPr>
          <w:rFonts w:ascii="Times New Roman" w:hAnsi="Times New Roman" w:cs="Times New Roman"/>
          <w:i/>
          <w:lang w:eastAsia="x-none"/>
        </w:rPr>
        <w:t>:</w:t>
      </w:r>
    </w:p>
    <w:p w14:paraId="0AFA487A" w14:textId="77777777" w:rsidR="00A97F4E" w:rsidRPr="00A97F4E" w:rsidRDefault="00A97F4E" w:rsidP="00B6030D">
      <w:pPr>
        <w:pStyle w:val="af5"/>
        <w:numPr>
          <w:ilvl w:val="0"/>
          <w:numId w:val="27"/>
        </w:numPr>
        <w:wordWrap/>
        <w:spacing w:after="120"/>
        <w:ind w:leftChars="0" w:left="714" w:hanging="357"/>
        <w:rPr>
          <w:rFonts w:ascii="Times New Roman" w:eastAsia="바탕" w:hAnsi="Times New Roman"/>
          <w:bCs/>
          <w:i/>
          <w:kern w:val="0"/>
          <w:szCs w:val="20"/>
          <w:lang w:val="en-GB" w:eastAsia="ja-JP"/>
        </w:rPr>
      </w:pPr>
      <w:r w:rsidRPr="00A97F4E">
        <w:rPr>
          <w:rFonts w:ascii="Times New Roman" w:eastAsia="바탕" w:hAnsi="Times New Roman"/>
          <w:bCs/>
          <w:i/>
          <w:kern w:val="0"/>
          <w:szCs w:val="20"/>
          <w:highlight w:val="yellow"/>
          <w:lang w:val="en-GB" w:eastAsia="ja-JP"/>
        </w:rPr>
        <w:t>Use a separate PDCCH monitoring configuration (as configured in Rel-15) for DCI scheduling SL</w:t>
      </w:r>
    </w:p>
    <w:p w14:paraId="3EBB20B9" w14:textId="77777777" w:rsidR="00A97F4E" w:rsidRPr="00A97F4E" w:rsidRDefault="00A97F4E" w:rsidP="00B6030D">
      <w:pPr>
        <w:numPr>
          <w:ilvl w:val="1"/>
          <w:numId w:val="27"/>
        </w:numPr>
        <w:wordWrap/>
        <w:autoSpaceDE/>
        <w:autoSpaceDN/>
        <w:spacing w:after="160" w:line="259" w:lineRule="auto"/>
        <w:rPr>
          <w:rFonts w:ascii="Times New Roman" w:eastAsia="바탕" w:hAnsi="Times New Roman" w:cs="Times New Roman"/>
          <w:bCs/>
          <w:i/>
          <w:lang w:val="en-GB" w:eastAsia="ja-JP"/>
        </w:rPr>
      </w:pPr>
      <w:r w:rsidRPr="00A97F4E">
        <w:rPr>
          <w:rFonts w:ascii="Times New Roman" w:eastAsia="바탕" w:hAnsi="Times New Roman" w:cs="Times New Roman"/>
          <w:bCs/>
          <w:i/>
          <w:highlight w:val="yellow"/>
          <w:lang w:val="en-GB" w:eastAsia="ja-JP"/>
        </w:rPr>
        <w:t xml:space="preserve">When in the same slot, there is both PDCCH monitoring for </w:t>
      </w:r>
      <w:proofErr w:type="spellStart"/>
      <w:r w:rsidRPr="00A97F4E">
        <w:rPr>
          <w:rFonts w:ascii="Times New Roman" w:eastAsia="바탕" w:hAnsi="Times New Roman" w:cs="Times New Roman"/>
          <w:bCs/>
          <w:i/>
          <w:highlight w:val="yellow"/>
          <w:lang w:val="en-GB" w:eastAsia="ja-JP"/>
        </w:rPr>
        <w:t>Uu</w:t>
      </w:r>
      <w:proofErr w:type="spellEnd"/>
      <w:r w:rsidRPr="00A97F4E">
        <w:rPr>
          <w:rFonts w:ascii="Times New Roman" w:eastAsia="바탕" w:hAnsi="Times New Roman" w:cs="Times New Roman"/>
          <w:bCs/>
          <w:i/>
          <w:highlight w:val="yellow"/>
          <w:lang w:val="en-GB" w:eastAsia="ja-JP"/>
        </w:rPr>
        <w:t xml:space="preserve"> and PDCCH monitoring for SL for the same CC, the search space(s) for SL is configured to be the same or a subset of those for </w:t>
      </w:r>
      <w:proofErr w:type="spellStart"/>
      <w:r w:rsidRPr="00A97F4E">
        <w:rPr>
          <w:rFonts w:ascii="Times New Roman" w:eastAsia="바탕" w:hAnsi="Times New Roman" w:cs="Times New Roman"/>
          <w:bCs/>
          <w:i/>
          <w:highlight w:val="yellow"/>
          <w:lang w:val="en-GB" w:eastAsia="ja-JP"/>
        </w:rPr>
        <w:t>Uu</w:t>
      </w:r>
      <w:proofErr w:type="spellEnd"/>
      <w:r w:rsidRPr="00A97F4E">
        <w:rPr>
          <w:rFonts w:ascii="Times New Roman" w:eastAsia="바탕" w:hAnsi="Times New Roman" w:cs="Times New Roman"/>
          <w:bCs/>
          <w:i/>
          <w:highlight w:val="yellow"/>
          <w:lang w:val="en-GB" w:eastAsia="ja-JP"/>
        </w:rPr>
        <w:t xml:space="preserve"> for the same CC or vice versa</w:t>
      </w:r>
    </w:p>
    <w:p w14:paraId="2BE34016" w14:textId="77777777" w:rsidR="00A97F4E" w:rsidRPr="00A97F4E" w:rsidRDefault="00A97F4E" w:rsidP="00B6030D">
      <w:pPr>
        <w:pStyle w:val="af5"/>
        <w:widowControl/>
        <w:numPr>
          <w:ilvl w:val="2"/>
          <w:numId w:val="27"/>
        </w:numPr>
        <w:wordWrap/>
        <w:autoSpaceDE/>
        <w:autoSpaceDN/>
        <w:spacing w:before="0" w:after="160" w:line="259" w:lineRule="auto"/>
        <w:ind w:leftChars="0"/>
        <w:rPr>
          <w:rFonts w:ascii="Times New Roman" w:hAnsi="Times New Roman"/>
          <w:i/>
          <w:szCs w:val="20"/>
          <w:lang w:val="x-none" w:eastAsia="ja-JP"/>
        </w:rPr>
      </w:pPr>
      <w:r w:rsidRPr="00A97F4E">
        <w:rPr>
          <w:rFonts w:ascii="Times New Roman" w:hAnsi="Times New Roman"/>
          <w:i/>
          <w:szCs w:val="20"/>
          <w:lang w:eastAsia="ja-JP"/>
        </w:rPr>
        <w:t>A UE does not expect to receive in the same PDCCH monitoring occasion and the same scheduling cell PDCCH carrying a DL grant and PDCCH carrying a SL DG.</w:t>
      </w:r>
    </w:p>
    <w:p w14:paraId="3D6E6141" w14:textId="77777777" w:rsidR="00BF0904" w:rsidRPr="00E70C70" w:rsidRDefault="00BF0904" w:rsidP="00B6030D">
      <w:pPr>
        <w:rPr>
          <w:rFonts w:ascii="Times New Roman" w:hAnsi="Times New Roman"/>
          <w:i/>
          <w:iCs/>
        </w:rPr>
      </w:pPr>
      <w:r w:rsidRPr="00E70C70">
        <w:rPr>
          <w:rFonts w:ascii="Times New Roman" w:hAnsi="Times New Roman"/>
          <w:bCs/>
          <w:i/>
          <w:iCs/>
          <w:highlight w:val="green"/>
        </w:rPr>
        <w:t>Agreements</w:t>
      </w:r>
      <w:r w:rsidRPr="00E70C70">
        <w:rPr>
          <w:rFonts w:ascii="Times New Roman" w:hAnsi="Times New Roman"/>
          <w:i/>
          <w:iCs/>
        </w:rPr>
        <w:t>:</w:t>
      </w:r>
    </w:p>
    <w:p w14:paraId="4E95D833" w14:textId="77777777" w:rsidR="00BF0904" w:rsidRPr="00474988" w:rsidRDefault="00BF0904" w:rsidP="00B6030D">
      <w:pPr>
        <w:pStyle w:val="af5"/>
        <w:numPr>
          <w:ilvl w:val="0"/>
          <w:numId w:val="27"/>
        </w:numPr>
        <w:wordWrap/>
        <w:spacing w:after="120"/>
        <w:ind w:leftChars="0" w:left="714" w:hanging="357"/>
        <w:rPr>
          <w:rFonts w:ascii="Times New Roman" w:eastAsia="바탕" w:hAnsi="Times New Roman"/>
          <w:bCs/>
          <w:i/>
          <w:kern w:val="0"/>
          <w:szCs w:val="20"/>
          <w:lang w:val="en-GB" w:eastAsia="ja-JP"/>
        </w:rPr>
      </w:pPr>
      <w:r w:rsidRPr="00474988">
        <w:rPr>
          <w:rFonts w:ascii="Times New Roman" w:eastAsia="바탕" w:hAnsi="Times New Roman"/>
          <w:bCs/>
          <w:i/>
          <w:kern w:val="0"/>
          <w:szCs w:val="20"/>
          <w:highlight w:val="yellow"/>
          <w:lang w:val="en-GB" w:eastAsia="ja-JP"/>
        </w:rPr>
        <w:t>Use a separate PDCCH monitoring configuration (as configured in Rel-15) for NR DCI scheduling LTE SL</w:t>
      </w:r>
    </w:p>
    <w:p w14:paraId="4BF16314" w14:textId="6F3F663D" w:rsidR="00BF0904" w:rsidRPr="00E70C70" w:rsidRDefault="00BF0904" w:rsidP="00B6030D">
      <w:pPr>
        <w:numPr>
          <w:ilvl w:val="1"/>
          <w:numId w:val="27"/>
        </w:numPr>
        <w:wordWrap/>
        <w:autoSpaceDE/>
        <w:autoSpaceDN/>
        <w:spacing w:after="160" w:line="259" w:lineRule="auto"/>
        <w:rPr>
          <w:rFonts w:ascii="Times New Roman" w:hAnsi="Times New Roman"/>
          <w:bCs/>
          <w:i/>
          <w:lang w:eastAsia="ja-JP"/>
        </w:rPr>
      </w:pPr>
      <w:r w:rsidRPr="00474988">
        <w:rPr>
          <w:rFonts w:ascii="Times New Roman" w:hAnsi="Times New Roman"/>
          <w:bCs/>
          <w:i/>
          <w:highlight w:val="yellow"/>
          <w:lang w:eastAsia="ja-JP"/>
        </w:rPr>
        <w:t xml:space="preserve">When in the same slot, there is both PDCCH monitoring for </w:t>
      </w:r>
      <w:proofErr w:type="spellStart"/>
      <w:r w:rsidRPr="00474988">
        <w:rPr>
          <w:rFonts w:ascii="Times New Roman" w:hAnsi="Times New Roman"/>
          <w:bCs/>
          <w:i/>
          <w:highlight w:val="yellow"/>
          <w:lang w:eastAsia="ja-JP"/>
        </w:rPr>
        <w:t>Uu</w:t>
      </w:r>
      <w:proofErr w:type="spellEnd"/>
      <w:r w:rsidRPr="00474988">
        <w:rPr>
          <w:rFonts w:ascii="Times New Roman" w:hAnsi="Times New Roman"/>
          <w:bCs/>
          <w:i/>
          <w:highlight w:val="yellow"/>
          <w:lang w:eastAsia="ja-JP"/>
        </w:rPr>
        <w:t xml:space="preserve"> SL and PDCCH monitoring for SL for the same CC, the search space(s) for LTE SL is configured to be the same or a subset of those for </w:t>
      </w:r>
      <w:proofErr w:type="spellStart"/>
      <w:r w:rsidRPr="00474988">
        <w:rPr>
          <w:rFonts w:ascii="Times New Roman" w:hAnsi="Times New Roman"/>
          <w:bCs/>
          <w:i/>
          <w:highlight w:val="yellow"/>
          <w:lang w:eastAsia="ja-JP"/>
        </w:rPr>
        <w:t>Uu</w:t>
      </w:r>
      <w:proofErr w:type="spellEnd"/>
      <w:r w:rsidRPr="00474988">
        <w:rPr>
          <w:rFonts w:ascii="Times New Roman" w:hAnsi="Times New Roman"/>
          <w:bCs/>
          <w:i/>
          <w:highlight w:val="yellow"/>
          <w:lang w:eastAsia="ja-JP"/>
        </w:rPr>
        <w:t xml:space="preserve"> for the same CC or vice versa</w:t>
      </w:r>
    </w:p>
    <w:p w14:paraId="5273BEDF" w14:textId="77777777" w:rsidR="00BF0904" w:rsidRPr="00BF0904" w:rsidRDefault="00BF0904" w:rsidP="00B6030D">
      <w:pPr>
        <w:spacing w:before="100" w:beforeAutospacing="1" w:after="120" w:line="264" w:lineRule="auto"/>
        <w:rPr>
          <w:rFonts w:ascii="Calibri" w:hAnsi="Calibri"/>
          <w:sz w:val="2"/>
          <w:szCs w:val="2"/>
          <w:lang w:val="x-none"/>
        </w:rPr>
      </w:pPr>
    </w:p>
    <w:p w14:paraId="6B27E83C" w14:textId="62C27C84" w:rsidR="00BF0904" w:rsidRPr="002F50D7" w:rsidRDefault="00BF0904" w:rsidP="00B6030D">
      <w:pPr>
        <w:spacing w:before="100" w:beforeAutospacing="1" w:after="120" w:line="264" w:lineRule="auto"/>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sidRPr="00BF0904">
        <w:rPr>
          <w:rFonts w:ascii="Calibri" w:hAnsi="Calibri"/>
          <w:i/>
          <w:sz w:val="22"/>
          <w:szCs w:val="22"/>
        </w:rPr>
        <w:t>Adopt following TP for TS38.213:</w:t>
      </w:r>
    </w:p>
    <w:tbl>
      <w:tblPr>
        <w:tblStyle w:val="ab"/>
        <w:tblW w:w="0" w:type="auto"/>
        <w:jc w:val="center"/>
        <w:tblLook w:val="04A0" w:firstRow="1" w:lastRow="0" w:firstColumn="1" w:lastColumn="0" w:noHBand="0" w:noVBand="1"/>
      </w:tblPr>
      <w:tblGrid>
        <w:gridCol w:w="8784"/>
      </w:tblGrid>
      <w:tr w:rsidR="00BF0904" w14:paraId="7B2CEF9E" w14:textId="77777777" w:rsidTr="00175DC4">
        <w:trPr>
          <w:jc w:val="center"/>
        </w:trPr>
        <w:tc>
          <w:tcPr>
            <w:tcW w:w="8784" w:type="dxa"/>
          </w:tcPr>
          <w:p w14:paraId="4F838523" w14:textId="77777777" w:rsidR="00BF0904" w:rsidRPr="00310CF9" w:rsidRDefault="00BF0904" w:rsidP="00B6030D">
            <w:pPr>
              <w:keepNext/>
              <w:keepLines/>
              <w:wordWrap/>
              <w:autoSpaceDE/>
              <w:autoSpaceDN/>
              <w:spacing w:before="180" w:after="180"/>
              <w:ind w:left="850" w:hanging="850"/>
              <w:outlineLvl w:val="1"/>
              <w:rPr>
                <w:rFonts w:ascii="Arial" w:hAnsi="Arial" w:cs="Times New Roman"/>
                <w:sz w:val="32"/>
                <w:lang w:val="en-GB" w:eastAsia="en-US"/>
              </w:rPr>
            </w:pPr>
            <w:r w:rsidRPr="00310CF9">
              <w:rPr>
                <w:rFonts w:ascii="Arial" w:hAnsi="Arial" w:cs="Arial"/>
                <w:sz w:val="32"/>
                <w:szCs w:val="32"/>
                <w:lang w:val="en-GB" w:eastAsia="en-US"/>
              </w:rPr>
              <w:lastRenderedPageBreak/>
              <w:t>10.1</w:t>
            </w:r>
            <w:r w:rsidRPr="00310CF9">
              <w:rPr>
                <w:rFonts w:ascii="Arial" w:hAnsi="Arial" w:cs="Arial"/>
                <w:sz w:val="32"/>
                <w:szCs w:val="32"/>
                <w:lang w:val="en-GB" w:eastAsia="en-US"/>
              </w:rPr>
              <w:tab/>
            </w:r>
            <w:r w:rsidRPr="00310CF9">
              <w:rPr>
                <w:rFonts w:ascii="Arial" w:hAnsi="Arial" w:cs="Times New Roman"/>
                <w:sz w:val="32"/>
                <w:lang w:val="en-GB" w:eastAsia="en-US"/>
              </w:rPr>
              <w:t xml:space="preserve">UE procedure for determining physical downlink control channel assignment </w:t>
            </w:r>
          </w:p>
          <w:p w14:paraId="039765E3" w14:textId="77777777" w:rsidR="00BF0904" w:rsidRPr="00D1708F" w:rsidRDefault="00BF0904" w:rsidP="00B6030D">
            <w:pPr>
              <w:wordWrap/>
              <w:spacing w:after="180"/>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622C6498" w14:textId="77777777" w:rsidR="00BF0904" w:rsidRPr="004C0A20" w:rsidRDefault="00BF0904" w:rsidP="00B6030D">
            <w:pPr>
              <w:wordWrap/>
              <w:autoSpaceDE/>
              <w:autoSpaceDN/>
              <w:spacing w:after="180"/>
              <w:rPr>
                <w:rFonts w:ascii="Times New Roman" w:hAnsi="Times New Roman" w:cs="Times New Roman"/>
                <w:lang w:val="en-GB" w:eastAsia="ja-JP"/>
              </w:rPr>
            </w:pPr>
            <w:r w:rsidRPr="004C0A20">
              <w:rPr>
                <w:rFonts w:ascii="Times New Roman" w:hAnsi="Times New Roman" w:cs="Times New Roman"/>
                <w:lang w:val="en-GB"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57DAB8F5" w14:textId="56DF38F8" w:rsidR="00BF0904" w:rsidRPr="00BF0904" w:rsidRDefault="00BF0904" w:rsidP="00B6030D">
            <w:pPr>
              <w:wordWrap/>
              <w:autoSpaceDE/>
              <w:autoSpaceDN/>
              <w:spacing w:after="180"/>
              <w:rPr>
                <w:rFonts w:ascii="Times New Roman" w:hAnsi="Times New Roman"/>
                <w:color w:val="FF0000"/>
              </w:rPr>
            </w:pPr>
            <w:r w:rsidRPr="00BF0904">
              <w:rPr>
                <w:rFonts w:ascii="Times New Roman" w:hAnsi="Times New Roman"/>
                <w:color w:val="FF0000"/>
              </w:rPr>
              <w:t xml:space="preserve">If a UE is configured with </w:t>
            </w:r>
            <w:proofErr w:type="spellStart"/>
            <w:r w:rsidRPr="00BF0904">
              <w:rPr>
                <w:rFonts w:ascii="Times New Roman" w:hAnsi="Times New Roman"/>
                <w:color w:val="FF0000"/>
              </w:rPr>
              <w:t>sidelink</w:t>
            </w:r>
            <w:proofErr w:type="spellEnd"/>
            <w:r w:rsidRPr="00BF0904">
              <w:rPr>
                <w:rFonts w:ascii="Times New Roman" w:hAnsi="Times New Roman"/>
                <w:color w:val="FF0000"/>
              </w:rPr>
              <w:t xml:space="preserve"> and uplink operations in a same carrier, the UE expects that PDCCH monitoring occasion of the search space of monitoring a DCI format 3_0, or a DCI format 3_1 is the same or a subset of the PDCCH monitoring occasion of the search space of monitoring a DCI format 1_0, a DCI format 0_0, a DCI format 1_1, a DCI format 0_1, a DCI format 1_2,</w:t>
            </w:r>
            <w:r>
              <w:rPr>
                <w:rFonts w:ascii="Times New Roman" w:hAnsi="Times New Roman"/>
                <w:color w:val="FF0000"/>
              </w:rPr>
              <w:t xml:space="preserve"> or </w:t>
            </w:r>
            <w:r w:rsidRPr="00BF0904">
              <w:rPr>
                <w:rFonts w:ascii="Times New Roman" w:hAnsi="Times New Roman"/>
                <w:color w:val="FF0000"/>
              </w:rPr>
              <w:t>a DCI format 0_2 for the carrier or vice versa.</w:t>
            </w:r>
          </w:p>
          <w:p w14:paraId="52FE270D" w14:textId="070B4ECD" w:rsidR="00BF0904" w:rsidRPr="004C0A20" w:rsidRDefault="00BF0904" w:rsidP="00B6030D">
            <w:pPr>
              <w:wordWrap/>
              <w:autoSpaceDE/>
              <w:autoSpaceDN/>
              <w:spacing w:after="180"/>
              <w:rPr>
                <w:rFonts w:ascii="Times New Roman" w:hAnsi="Times New Roman" w:cs="Times New Roman"/>
                <w:lang w:eastAsia="en-US"/>
              </w:rPr>
            </w:pPr>
            <w:r w:rsidRPr="00BF0904">
              <w:rPr>
                <w:rFonts w:ascii="Times New Roman" w:hAnsi="Times New Roman" w:cs="Times New Roman"/>
                <w:lang w:eastAsia="en-US"/>
              </w:rPr>
              <w:t xml:space="preserve">A UE does not expect to detect, in a same PDCCH monitoring occasion, a DCI format with CRC scrambled by a SI-RNTI, RA-RNTI, </w:t>
            </w:r>
            <w:proofErr w:type="spellStart"/>
            <w:r w:rsidRPr="00BF0904">
              <w:rPr>
                <w:rFonts w:ascii="Times New Roman" w:hAnsi="Times New Roman" w:cs="Times New Roman"/>
                <w:lang w:eastAsia="en-US"/>
              </w:rPr>
              <w:t>MsgB</w:t>
            </w:r>
            <w:proofErr w:type="spellEnd"/>
            <w:r w:rsidRPr="00BF0904">
              <w:rPr>
                <w:rFonts w:ascii="Times New Roman" w:hAnsi="Times New Roman" w:cs="Times New Roman"/>
                <w:lang w:eastAsia="en-US"/>
              </w:rPr>
              <w:t>-RNTI, TC-RNTI, P-RNTI, C-RNTI, CS-RNTI, or MCS-RNTI and a DCI format with CRC scrambled by a SL-RNTI or a SL-CS-RNTI for scheduling respective PDSCH reception and PSSCH transmission on a same serving cell.</w:t>
            </w:r>
          </w:p>
        </w:tc>
      </w:tr>
    </w:tbl>
    <w:p w14:paraId="1968B4B2" w14:textId="77777777" w:rsidR="00CB443F" w:rsidRPr="00836454" w:rsidRDefault="00CB443F" w:rsidP="00B6030D">
      <w:pPr>
        <w:wordWrap/>
        <w:spacing w:before="100" w:beforeAutospacing="1" w:after="120" w:line="264" w:lineRule="auto"/>
        <w:ind w:firstLine="709"/>
        <w:rPr>
          <w:rFonts w:ascii="Times New Roman" w:eastAsia="SimSun" w:hAnsi="Times New Roman" w:cs="Times New Roman"/>
          <w:b/>
          <w:kern w:val="32"/>
          <w:sz w:val="2"/>
          <w:szCs w:val="2"/>
          <w:lang w:eastAsia="zh-CN"/>
        </w:rPr>
      </w:pPr>
    </w:p>
    <w:p w14:paraId="26D33B28" w14:textId="0B90AD25" w:rsidR="00CB443F" w:rsidRPr="00117FCC" w:rsidRDefault="00470126" w:rsidP="00117FCC">
      <w:pPr>
        <w:keepNext/>
        <w:numPr>
          <w:ilvl w:val="2"/>
          <w:numId w:val="40"/>
        </w:numPr>
        <w:wordWrap/>
        <w:overflowPunct w:val="0"/>
        <w:autoSpaceDE/>
        <w:autoSpaceDN/>
        <w:adjustRightInd w:val="0"/>
        <w:spacing w:beforeLines="50" w:before="120" w:afterLines="50" w:after="120" w:line="360" w:lineRule="atLeast"/>
        <w:textAlignment w:val="baseline"/>
        <w:outlineLvl w:val="0"/>
        <w:rPr>
          <w:rFonts w:ascii="Times New Roman" w:eastAsia="바탕체" w:hAnsi="Times New Roman" w:cs="Times New Roman"/>
          <w:b/>
          <w:kern w:val="32"/>
          <w:sz w:val="24"/>
          <w:szCs w:val="24"/>
        </w:rPr>
      </w:pPr>
      <w:r w:rsidRPr="00117FCC">
        <w:rPr>
          <w:rFonts w:ascii="Times New Roman" w:eastAsia="바탕체" w:hAnsi="Times New Roman" w:cs="Times New Roman"/>
          <w:b/>
          <w:kern w:val="32"/>
          <w:sz w:val="24"/>
          <w:szCs w:val="24"/>
        </w:rPr>
        <w:t>Need</w:t>
      </w:r>
      <w:r w:rsidR="00CB443F" w:rsidRPr="00117FCC">
        <w:rPr>
          <w:rFonts w:ascii="Times New Roman" w:eastAsia="바탕체" w:hAnsi="Times New Roman" w:cs="Times New Roman"/>
          <w:b/>
          <w:kern w:val="32"/>
          <w:sz w:val="24"/>
          <w:szCs w:val="24"/>
        </w:rPr>
        <w:t xml:space="preserve"> of retransmission resource(s) for </w:t>
      </w:r>
      <w:r w:rsidR="00F804B2" w:rsidRPr="00117FCC">
        <w:rPr>
          <w:rFonts w:ascii="Times New Roman" w:eastAsia="바탕체" w:hAnsi="Times New Roman" w:cs="Times New Roman"/>
          <w:b/>
          <w:kern w:val="32"/>
          <w:sz w:val="24"/>
          <w:szCs w:val="24"/>
        </w:rPr>
        <w:t xml:space="preserve">HARQ </w:t>
      </w:r>
      <w:r w:rsidR="00CB443F" w:rsidRPr="00117FCC">
        <w:rPr>
          <w:rFonts w:ascii="Times New Roman" w:eastAsia="바탕체" w:hAnsi="Times New Roman" w:cs="Times New Roman"/>
          <w:b/>
          <w:kern w:val="32"/>
          <w:sz w:val="24"/>
          <w:szCs w:val="24"/>
        </w:rPr>
        <w:t>FB disabled MAC PDU</w:t>
      </w:r>
    </w:p>
    <w:p w14:paraId="4A71C498" w14:textId="4A83B37B" w:rsidR="00CB443F" w:rsidRDefault="00CB443F" w:rsidP="00265D40">
      <w:pPr>
        <w:wordWrap/>
        <w:spacing w:before="100" w:beforeAutospacing="1" w:after="120" w:line="264" w:lineRule="auto"/>
        <w:ind w:firstLineChars="193" w:firstLine="425"/>
        <w:rPr>
          <w:rFonts w:ascii="Calibri" w:hAnsi="Calibri"/>
          <w:sz w:val="22"/>
          <w:szCs w:val="22"/>
        </w:rPr>
      </w:pPr>
      <w:r>
        <w:rPr>
          <w:rFonts w:ascii="Calibri" w:hAnsi="Calibri" w:hint="eastAsia"/>
          <w:sz w:val="22"/>
          <w:szCs w:val="22"/>
        </w:rPr>
        <w:t xml:space="preserve">According to </w:t>
      </w:r>
      <w:r>
        <w:rPr>
          <w:rFonts w:ascii="Calibri" w:hAnsi="Calibri"/>
          <w:sz w:val="22"/>
          <w:szCs w:val="22"/>
        </w:rPr>
        <w:t xml:space="preserve">LS </w:t>
      </w:r>
      <w:r w:rsidR="00303EC9">
        <w:rPr>
          <w:rFonts w:ascii="Calibri" w:hAnsi="Calibri"/>
          <w:sz w:val="22"/>
          <w:szCs w:val="22"/>
        </w:rPr>
        <w:t xml:space="preserve">[1] </w:t>
      </w:r>
      <w:r>
        <w:rPr>
          <w:rFonts w:ascii="Calibri" w:hAnsi="Calibri"/>
          <w:sz w:val="22"/>
          <w:szCs w:val="22"/>
        </w:rPr>
        <w:t xml:space="preserve">from RAN2, </w:t>
      </w:r>
      <w:r w:rsidR="00303EC9">
        <w:rPr>
          <w:rFonts w:ascii="Calibri" w:hAnsi="Calibri"/>
          <w:sz w:val="22"/>
          <w:szCs w:val="22"/>
        </w:rPr>
        <w:t>the following working assumption was made in RAN2#113</w:t>
      </w:r>
      <w:r w:rsidR="00F804B2">
        <w:rPr>
          <w:rFonts w:ascii="Calibri" w:hAnsi="Calibri"/>
          <w:sz w:val="22"/>
          <w:szCs w:val="22"/>
        </w:rPr>
        <w:t xml:space="preserve">bis-e meeting. This mean that if </w:t>
      </w:r>
      <w:proofErr w:type="spellStart"/>
      <w:r w:rsidR="00F804B2" w:rsidRPr="00F804B2">
        <w:rPr>
          <w:rFonts w:ascii="Calibri" w:hAnsi="Calibri"/>
          <w:sz w:val="22"/>
          <w:szCs w:val="22"/>
        </w:rPr>
        <w:t>sl</w:t>
      </w:r>
      <w:proofErr w:type="spellEnd"/>
      <w:r w:rsidR="00F804B2" w:rsidRPr="00F804B2">
        <w:rPr>
          <w:rFonts w:ascii="Calibri" w:hAnsi="Calibri"/>
          <w:sz w:val="22"/>
          <w:szCs w:val="22"/>
        </w:rPr>
        <w:t>-CG-</w:t>
      </w:r>
      <w:proofErr w:type="spellStart"/>
      <w:r w:rsidR="00F804B2" w:rsidRPr="00F804B2">
        <w:rPr>
          <w:rFonts w:ascii="Calibri" w:hAnsi="Calibri"/>
          <w:sz w:val="22"/>
          <w:szCs w:val="22"/>
        </w:rPr>
        <w:t>MaxTransNumList</w:t>
      </w:r>
      <w:proofErr w:type="spellEnd"/>
      <w:r w:rsidR="00F804B2" w:rsidRPr="00F804B2">
        <w:rPr>
          <w:rFonts w:ascii="Calibri" w:hAnsi="Calibri"/>
          <w:sz w:val="22"/>
          <w:szCs w:val="22"/>
        </w:rPr>
        <w:t xml:space="preserve"> is configured with a value not larger than the number of CG resources</w:t>
      </w:r>
      <w:r w:rsidR="00F804B2">
        <w:rPr>
          <w:rFonts w:ascii="Calibri" w:hAnsi="Calibri"/>
          <w:sz w:val="22"/>
          <w:szCs w:val="22"/>
        </w:rPr>
        <w:t xml:space="preserve"> within </w:t>
      </w:r>
      <w:r w:rsidR="004E348B">
        <w:rPr>
          <w:rFonts w:ascii="Calibri" w:hAnsi="Calibri"/>
          <w:sz w:val="22"/>
          <w:szCs w:val="22"/>
        </w:rPr>
        <w:t>one</w:t>
      </w:r>
      <w:r w:rsidR="00F804B2">
        <w:rPr>
          <w:rFonts w:ascii="Calibri" w:hAnsi="Calibri"/>
          <w:sz w:val="22"/>
          <w:szCs w:val="22"/>
        </w:rPr>
        <w:t xml:space="preserve"> </w:t>
      </w:r>
      <w:r w:rsidR="00265D40">
        <w:rPr>
          <w:rFonts w:ascii="Calibri" w:hAnsi="Calibri"/>
          <w:sz w:val="22"/>
          <w:szCs w:val="22"/>
        </w:rPr>
        <w:t xml:space="preserve">CG </w:t>
      </w:r>
      <w:r w:rsidR="00F804B2">
        <w:rPr>
          <w:rFonts w:ascii="Calibri" w:hAnsi="Calibri"/>
          <w:sz w:val="22"/>
          <w:szCs w:val="22"/>
        </w:rPr>
        <w:t xml:space="preserve">period and </w:t>
      </w:r>
      <w:proofErr w:type="spellStart"/>
      <w:r w:rsidR="00F804B2" w:rsidRPr="00F804B2">
        <w:rPr>
          <w:rFonts w:ascii="Calibri" w:hAnsi="Calibri"/>
          <w:sz w:val="22"/>
          <w:szCs w:val="22"/>
        </w:rPr>
        <w:t>sl</w:t>
      </w:r>
      <w:proofErr w:type="spellEnd"/>
      <w:r w:rsidR="00F804B2" w:rsidRPr="00F804B2">
        <w:rPr>
          <w:rFonts w:ascii="Calibri" w:hAnsi="Calibri"/>
          <w:sz w:val="22"/>
          <w:szCs w:val="22"/>
        </w:rPr>
        <w:t>-CG-</w:t>
      </w:r>
      <w:proofErr w:type="spellStart"/>
      <w:r w:rsidR="00F804B2" w:rsidRPr="00F804B2">
        <w:rPr>
          <w:rFonts w:ascii="Calibri" w:hAnsi="Calibri"/>
          <w:sz w:val="22"/>
          <w:szCs w:val="22"/>
        </w:rPr>
        <w:t>MaxTransNumList</w:t>
      </w:r>
      <w:proofErr w:type="spellEnd"/>
      <w:r w:rsidR="004E348B">
        <w:rPr>
          <w:rFonts w:ascii="Calibri" w:hAnsi="Calibri"/>
          <w:sz w:val="22"/>
          <w:szCs w:val="22"/>
        </w:rPr>
        <w:t xml:space="preserve"> of C</w:t>
      </w:r>
      <w:r w:rsidR="00265D40">
        <w:rPr>
          <w:rFonts w:ascii="Calibri" w:hAnsi="Calibri"/>
          <w:sz w:val="22"/>
          <w:szCs w:val="22"/>
        </w:rPr>
        <w:t xml:space="preserve">G resources within one CG period is not used for transmitting HARQ FB disabled MAC PDU, the UE </w:t>
      </w:r>
      <w:r w:rsidR="003D76DD">
        <w:rPr>
          <w:rFonts w:ascii="Calibri" w:hAnsi="Calibri"/>
          <w:sz w:val="22"/>
          <w:szCs w:val="22"/>
        </w:rPr>
        <w:t>should</w:t>
      </w:r>
      <w:r w:rsidR="00265D40">
        <w:rPr>
          <w:rFonts w:ascii="Calibri" w:hAnsi="Calibri"/>
          <w:sz w:val="22"/>
          <w:szCs w:val="22"/>
        </w:rPr>
        <w:t xml:space="preserve"> always report NACK to </w:t>
      </w:r>
      <w:proofErr w:type="spellStart"/>
      <w:r w:rsidR="00265D40">
        <w:rPr>
          <w:rFonts w:ascii="Calibri" w:hAnsi="Calibri"/>
          <w:sz w:val="22"/>
          <w:szCs w:val="22"/>
        </w:rPr>
        <w:t>gNB</w:t>
      </w:r>
      <w:proofErr w:type="spellEnd"/>
      <w:r w:rsidR="00265D40">
        <w:rPr>
          <w:rFonts w:ascii="Calibri" w:hAnsi="Calibri"/>
          <w:sz w:val="22"/>
          <w:szCs w:val="22"/>
        </w:rPr>
        <w:t xml:space="preserve"> via PUCCH.</w:t>
      </w:r>
    </w:p>
    <w:p w14:paraId="5EFDBD6D" w14:textId="77777777" w:rsidR="00303EC9" w:rsidRPr="00F804B2" w:rsidRDefault="00303EC9" w:rsidP="00B6030D">
      <w:pPr>
        <w:wordWrap/>
        <w:spacing w:before="100" w:beforeAutospacing="1" w:after="120" w:line="264" w:lineRule="auto"/>
        <w:ind w:firstLine="709"/>
        <w:rPr>
          <w:rFonts w:ascii="Calibri" w:hAnsi="Calibri"/>
          <w:sz w:val="2"/>
          <w:szCs w:val="2"/>
        </w:rPr>
      </w:pPr>
    </w:p>
    <w:p w14:paraId="5123A137" w14:textId="5EA87186" w:rsidR="00265D40" w:rsidRPr="00685511" w:rsidRDefault="00303EC9" w:rsidP="00B6030D">
      <w:pPr>
        <w:pStyle w:val="af5"/>
        <w:numPr>
          <w:ilvl w:val="0"/>
          <w:numId w:val="27"/>
        </w:numPr>
        <w:wordWrap/>
        <w:spacing w:after="120"/>
        <w:ind w:leftChars="0" w:left="714" w:hanging="357"/>
        <w:rPr>
          <w:rFonts w:ascii="Times New Roman" w:eastAsia="바탕체" w:hAnsi="Times New Roman"/>
          <w:b/>
          <w:i/>
          <w:kern w:val="32"/>
          <w:szCs w:val="20"/>
        </w:rPr>
      </w:pPr>
      <w:r w:rsidRPr="00685511">
        <w:rPr>
          <w:rFonts w:ascii="Times New Roman" w:hAnsi="Times New Roman"/>
          <w:i/>
          <w:szCs w:val="20"/>
          <w:highlight w:val="darkYellow"/>
        </w:rPr>
        <w:t>Working assumption</w:t>
      </w:r>
      <w:r w:rsidR="00685511" w:rsidRPr="00685511">
        <w:rPr>
          <w:rFonts w:ascii="Times New Roman" w:hAnsi="Times New Roman"/>
          <w:i/>
          <w:szCs w:val="20"/>
        </w:rPr>
        <w:t xml:space="preserve"> (made in RAN2#113bis-e)</w:t>
      </w:r>
      <w:r w:rsidRPr="00685511">
        <w:rPr>
          <w:rFonts w:ascii="Times New Roman" w:hAnsi="Times New Roman"/>
          <w:i/>
          <w:szCs w:val="20"/>
        </w:rPr>
        <w:t xml:space="preserve">: </w:t>
      </w:r>
    </w:p>
    <w:p w14:paraId="53949F0B" w14:textId="5EECA454" w:rsidR="00CB443F" w:rsidRPr="00685511" w:rsidRDefault="00303EC9" w:rsidP="00265D40">
      <w:pPr>
        <w:pStyle w:val="af5"/>
        <w:numPr>
          <w:ilvl w:val="1"/>
          <w:numId w:val="27"/>
        </w:numPr>
        <w:wordWrap/>
        <w:spacing w:after="120"/>
        <w:ind w:leftChars="0"/>
        <w:rPr>
          <w:rFonts w:ascii="Times New Roman" w:eastAsia="바탕체" w:hAnsi="Times New Roman"/>
          <w:b/>
          <w:i/>
          <w:kern w:val="32"/>
          <w:szCs w:val="20"/>
        </w:rPr>
      </w:pPr>
      <w:r w:rsidRPr="00685511">
        <w:rPr>
          <w:rFonts w:ascii="Times New Roman" w:hAnsi="Times New Roman"/>
          <w:i/>
          <w:szCs w:val="20"/>
        </w:rPr>
        <w:t xml:space="preserve">UE assumes that next retransmission(s) of the MAC PDU is required when FB is disabled, for CG, if </w:t>
      </w:r>
      <w:proofErr w:type="spellStart"/>
      <w:r w:rsidRPr="00685511">
        <w:rPr>
          <w:rFonts w:ascii="Times New Roman" w:hAnsi="Times New Roman"/>
          <w:i/>
          <w:szCs w:val="20"/>
        </w:rPr>
        <w:t>sl</w:t>
      </w:r>
      <w:proofErr w:type="spellEnd"/>
      <w:r w:rsidRPr="00685511">
        <w:rPr>
          <w:rFonts w:ascii="Times New Roman" w:hAnsi="Times New Roman"/>
          <w:i/>
          <w:szCs w:val="20"/>
        </w:rPr>
        <w:t>-CG-</w:t>
      </w:r>
      <w:proofErr w:type="spellStart"/>
      <w:r w:rsidRPr="00685511">
        <w:rPr>
          <w:rFonts w:ascii="Times New Roman" w:hAnsi="Times New Roman"/>
          <w:i/>
          <w:szCs w:val="20"/>
        </w:rPr>
        <w:t>MaxTransNumList</w:t>
      </w:r>
      <w:proofErr w:type="spellEnd"/>
      <w:r w:rsidRPr="00685511">
        <w:rPr>
          <w:rFonts w:ascii="Times New Roman" w:hAnsi="Times New Roman"/>
          <w:i/>
          <w:szCs w:val="20"/>
        </w:rPr>
        <w:t xml:space="preserve"> is configured with a value not larger than the number of CG resources, when </w:t>
      </w:r>
      <w:proofErr w:type="spellStart"/>
      <w:r w:rsidRPr="00685511">
        <w:rPr>
          <w:rFonts w:ascii="Times New Roman" w:hAnsi="Times New Roman"/>
          <w:i/>
          <w:szCs w:val="20"/>
        </w:rPr>
        <w:t>sl</w:t>
      </w:r>
      <w:proofErr w:type="spellEnd"/>
      <w:r w:rsidRPr="00685511">
        <w:rPr>
          <w:rFonts w:ascii="Times New Roman" w:hAnsi="Times New Roman"/>
          <w:i/>
          <w:szCs w:val="20"/>
        </w:rPr>
        <w:t>-CG-</w:t>
      </w:r>
      <w:proofErr w:type="spellStart"/>
      <w:r w:rsidRPr="00685511">
        <w:rPr>
          <w:rFonts w:ascii="Times New Roman" w:hAnsi="Times New Roman"/>
          <w:i/>
          <w:szCs w:val="20"/>
        </w:rPr>
        <w:t>MaxTransNum</w:t>
      </w:r>
      <w:proofErr w:type="spellEnd"/>
      <w:r w:rsidRPr="00685511">
        <w:rPr>
          <w:rFonts w:ascii="Times New Roman" w:hAnsi="Times New Roman"/>
          <w:i/>
          <w:szCs w:val="20"/>
        </w:rPr>
        <w:t xml:space="preserve"> is not reached.</w:t>
      </w:r>
    </w:p>
    <w:p w14:paraId="6625B194" w14:textId="77777777" w:rsidR="00265D40" w:rsidRPr="00265D40" w:rsidRDefault="00265D40" w:rsidP="00265D40">
      <w:pPr>
        <w:wordWrap/>
        <w:spacing w:before="100" w:beforeAutospacing="1" w:after="120" w:line="264" w:lineRule="auto"/>
        <w:ind w:firstLine="709"/>
        <w:rPr>
          <w:rFonts w:ascii="Calibri" w:hAnsi="Calibri"/>
          <w:sz w:val="2"/>
          <w:szCs w:val="2"/>
        </w:rPr>
      </w:pPr>
    </w:p>
    <w:p w14:paraId="0420216F" w14:textId="13598BE9" w:rsidR="009706F5" w:rsidRPr="009C4BA8" w:rsidRDefault="00265D40" w:rsidP="00C66687">
      <w:pPr>
        <w:wordWrap/>
        <w:spacing w:before="100" w:beforeAutospacing="1" w:after="120" w:line="264" w:lineRule="auto"/>
        <w:rPr>
          <w:rFonts w:ascii="Calibri" w:hAnsi="Calibri"/>
          <w:sz w:val="22"/>
          <w:szCs w:val="22"/>
        </w:rPr>
      </w:pPr>
      <w:r>
        <w:rPr>
          <w:rFonts w:ascii="Calibri" w:hAnsi="Calibri" w:hint="eastAsia"/>
          <w:sz w:val="22"/>
          <w:szCs w:val="22"/>
        </w:rPr>
        <w:t>W</w:t>
      </w:r>
      <w:r>
        <w:rPr>
          <w:rFonts w:ascii="Calibri" w:hAnsi="Calibri"/>
          <w:sz w:val="22"/>
          <w:szCs w:val="22"/>
        </w:rPr>
        <w:t>e think that such a limited UE behavior mentioned above is not aligned with</w:t>
      </w:r>
      <w:r w:rsidR="009706F5">
        <w:rPr>
          <w:rFonts w:ascii="Calibri" w:hAnsi="Calibri"/>
          <w:sz w:val="22"/>
          <w:szCs w:val="22"/>
        </w:rPr>
        <w:t xml:space="preserve"> the principle assumed by RAN1 on how the UE determines </w:t>
      </w:r>
      <w:r w:rsidR="009C4BA8">
        <w:rPr>
          <w:rFonts w:ascii="Calibri" w:hAnsi="Calibri"/>
          <w:sz w:val="22"/>
          <w:szCs w:val="22"/>
        </w:rPr>
        <w:t xml:space="preserve">the </w:t>
      </w:r>
      <w:r w:rsidR="009706F5">
        <w:rPr>
          <w:rFonts w:ascii="Calibri" w:hAnsi="Calibri"/>
          <w:sz w:val="22"/>
          <w:szCs w:val="22"/>
        </w:rPr>
        <w:t xml:space="preserve">information to be </w:t>
      </w:r>
      <w:r w:rsidR="009C4BA8">
        <w:rPr>
          <w:rFonts w:ascii="Calibri" w:hAnsi="Calibri"/>
          <w:sz w:val="22"/>
          <w:szCs w:val="22"/>
        </w:rPr>
        <w:t>transmitted</w:t>
      </w:r>
      <w:r w:rsidR="009706F5">
        <w:rPr>
          <w:rFonts w:ascii="Calibri" w:hAnsi="Calibri"/>
          <w:sz w:val="22"/>
          <w:szCs w:val="22"/>
        </w:rPr>
        <w:t xml:space="preserve"> via PUCCH for HARQ FB disabled MAC PDU. </w:t>
      </w:r>
      <w:r w:rsidR="009C4BA8">
        <w:rPr>
          <w:rFonts w:ascii="Calibri" w:hAnsi="Calibri"/>
          <w:sz w:val="22"/>
          <w:szCs w:val="22"/>
        </w:rPr>
        <w:t xml:space="preserve">To be specific, when referring to the </w:t>
      </w:r>
      <w:r w:rsidR="00D40518">
        <w:rPr>
          <w:rFonts w:ascii="Calibri" w:hAnsi="Calibri"/>
          <w:sz w:val="22"/>
          <w:szCs w:val="22"/>
        </w:rPr>
        <w:t xml:space="preserve">following </w:t>
      </w:r>
      <w:r w:rsidR="009C4BA8">
        <w:rPr>
          <w:rFonts w:ascii="Calibri" w:hAnsi="Calibri"/>
          <w:sz w:val="22"/>
          <w:szCs w:val="22"/>
        </w:rPr>
        <w:t xml:space="preserve">agreement made in RAN1#100bis-e meeting, it is clear that the need of additional retransmission resource(s) for HARQ FB disabled MAC PDU is fully determined by the UE implementation. </w:t>
      </w:r>
    </w:p>
    <w:p w14:paraId="311015DE" w14:textId="77777777" w:rsidR="00265D40" w:rsidRPr="00265D40" w:rsidRDefault="00265D40" w:rsidP="00265D40">
      <w:pPr>
        <w:wordWrap/>
        <w:spacing w:before="100" w:beforeAutospacing="1" w:after="120" w:line="264" w:lineRule="auto"/>
        <w:ind w:firstLineChars="193" w:firstLine="39"/>
        <w:rPr>
          <w:rFonts w:ascii="Calibri" w:hAnsi="Calibri"/>
          <w:sz w:val="2"/>
          <w:szCs w:val="2"/>
        </w:rPr>
      </w:pPr>
    </w:p>
    <w:p w14:paraId="7F180D0C" w14:textId="61F203B7" w:rsidR="00685511" w:rsidRDefault="00685511" w:rsidP="00265D40">
      <w:pPr>
        <w:pStyle w:val="af5"/>
        <w:numPr>
          <w:ilvl w:val="0"/>
          <w:numId w:val="27"/>
        </w:numPr>
        <w:wordWrap/>
        <w:spacing w:after="120"/>
        <w:ind w:leftChars="0" w:left="714" w:hanging="357"/>
        <w:rPr>
          <w:rFonts w:ascii="Times New Roman" w:hAnsi="Times New Roman"/>
          <w:i/>
          <w:szCs w:val="20"/>
        </w:rPr>
      </w:pPr>
      <w:r w:rsidRPr="00685511">
        <w:rPr>
          <w:rFonts w:ascii="Times New Roman" w:hAnsi="Times New Roman" w:hint="eastAsia"/>
          <w:i/>
          <w:szCs w:val="20"/>
          <w:highlight w:val="green"/>
        </w:rPr>
        <w:t>Agreement</w:t>
      </w:r>
      <w:r>
        <w:rPr>
          <w:rFonts w:ascii="Times New Roman" w:hAnsi="Times New Roman" w:hint="eastAsia"/>
          <w:i/>
          <w:szCs w:val="20"/>
        </w:rPr>
        <w:t xml:space="preserve"> (made in RAN1</w:t>
      </w:r>
      <w:r>
        <w:rPr>
          <w:rFonts w:ascii="Times New Roman" w:hAnsi="Times New Roman"/>
          <w:i/>
          <w:szCs w:val="20"/>
        </w:rPr>
        <w:t>#100bis-e)</w:t>
      </w:r>
    </w:p>
    <w:p w14:paraId="77741201" w14:textId="3AE3B104" w:rsidR="00265D40" w:rsidRPr="00265D40" w:rsidRDefault="00265D40" w:rsidP="00685511">
      <w:pPr>
        <w:pStyle w:val="af5"/>
        <w:numPr>
          <w:ilvl w:val="1"/>
          <w:numId w:val="27"/>
        </w:numPr>
        <w:wordWrap/>
        <w:spacing w:after="120"/>
        <w:ind w:leftChars="0"/>
        <w:rPr>
          <w:rFonts w:ascii="Times New Roman" w:hAnsi="Times New Roman"/>
          <w:i/>
          <w:szCs w:val="20"/>
        </w:rPr>
      </w:pPr>
      <w:r w:rsidRPr="00265D40">
        <w:rPr>
          <w:rFonts w:ascii="Times New Roman" w:hAnsi="Times New Roman"/>
          <w:i/>
          <w:szCs w:val="20"/>
        </w:rPr>
        <w:t>If the SL transmission does not use SL HARQ feedback (if supported by RAN2), the UE reports NACK to request further resources for blind retransmission and ACK otherwise</w:t>
      </w:r>
    </w:p>
    <w:p w14:paraId="2DA0D947" w14:textId="77777777" w:rsidR="009C4BA8" w:rsidRPr="009C4BA8" w:rsidRDefault="009C4BA8" w:rsidP="009C4BA8">
      <w:pPr>
        <w:wordWrap/>
        <w:spacing w:before="100" w:beforeAutospacing="1" w:after="120" w:line="264" w:lineRule="auto"/>
        <w:ind w:firstLineChars="193" w:firstLine="39"/>
        <w:rPr>
          <w:rFonts w:ascii="Calibri" w:hAnsi="Calibri"/>
          <w:sz w:val="2"/>
          <w:szCs w:val="2"/>
        </w:rPr>
      </w:pPr>
    </w:p>
    <w:p w14:paraId="59F88205" w14:textId="3BB30F8B" w:rsidR="009C4BA8" w:rsidRDefault="009C4BA8" w:rsidP="00C66687">
      <w:pPr>
        <w:wordWrap/>
        <w:spacing w:before="100" w:beforeAutospacing="1" w:after="120" w:line="264" w:lineRule="auto"/>
        <w:rPr>
          <w:rFonts w:ascii="Calibri" w:hAnsi="Calibri"/>
          <w:sz w:val="22"/>
          <w:szCs w:val="22"/>
        </w:rPr>
      </w:pPr>
      <w:r>
        <w:rPr>
          <w:rFonts w:ascii="Calibri" w:hAnsi="Calibri"/>
          <w:sz w:val="22"/>
          <w:szCs w:val="22"/>
        </w:rPr>
        <w:t xml:space="preserve">Furthermore, </w:t>
      </w:r>
      <w:r w:rsidR="00470126">
        <w:rPr>
          <w:rFonts w:ascii="Calibri" w:hAnsi="Calibri"/>
          <w:sz w:val="22"/>
          <w:szCs w:val="22"/>
        </w:rPr>
        <w:t xml:space="preserve">in the following agreement made in RAN1#99 meeting, the configured maximum </w:t>
      </w:r>
      <w:r w:rsidR="001D3B79">
        <w:rPr>
          <w:rFonts w:ascii="Calibri" w:hAnsi="Calibri"/>
          <w:sz w:val="22"/>
          <w:szCs w:val="22"/>
        </w:rPr>
        <w:t xml:space="preserve">number of </w:t>
      </w:r>
      <w:r w:rsidR="00470126">
        <w:rPr>
          <w:rFonts w:ascii="Calibri" w:hAnsi="Calibri"/>
          <w:sz w:val="22"/>
          <w:szCs w:val="22"/>
        </w:rPr>
        <w:t>transmission</w:t>
      </w:r>
      <w:r w:rsidR="001D3B79">
        <w:rPr>
          <w:rFonts w:ascii="Calibri" w:hAnsi="Calibri"/>
          <w:sz w:val="22"/>
          <w:szCs w:val="22"/>
        </w:rPr>
        <w:t>s</w:t>
      </w:r>
      <w:r w:rsidR="00470126">
        <w:rPr>
          <w:rFonts w:ascii="Calibri" w:hAnsi="Calibri"/>
          <w:sz w:val="22"/>
          <w:szCs w:val="22"/>
        </w:rPr>
        <w:t xml:space="preserve"> </w:t>
      </w:r>
      <w:r w:rsidR="001D3B79">
        <w:rPr>
          <w:rFonts w:ascii="Calibri" w:hAnsi="Calibri"/>
          <w:sz w:val="22"/>
          <w:szCs w:val="22"/>
        </w:rPr>
        <w:t>for</w:t>
      </w:r>
      <w:r w:rsidR="00470126">
        <w:rPr>
          <w:rFonts w:ascii="Calibri" w:hAnsi="Calibri"/>
          <w:sz w:val="22"/>
          <w:szCs w:val="22"/>
        </w:rPr>
        <w:t xml:space="preserve"> a TB using CG resources within one CG period doesn’t necessary mean that the UE should be always guaranteed </w:t>
      </w:r>
      <w:r w:rsidR="001D3B79">
        <w:rPr>
          <w:rFonts w:ascii="Calibri" w:hAnsi="Calibri"/>
          <w:sz w:val="22"/>
          <w:szCs w:val="22"/>
        </w:rPr>
        <w:t>to</w:t>
      </w:r>
      <w:r w:rsidR="00470126">
        <w:rPr>
          <w:rFonts w:ascii="Calibri" w:hAnsi="Calibri"/>
          <w:sz w:val="22"/>
          <w:szCs w:val="22"/>
        </w:rPr>
        <w:t xml:space="preserve"> be allocated</w:t>
      </w:r>
      <w:r w:rsidR="00C66687">
        <w:rPr>
          <w:rFonts w:ascii="Calibri" w:hAnsi="Calibri"/>
          <w:sz w:val="22"/>
          <w:szCs w:val="22"/>
        </w:rPr>
        <w:t>/scheduled</w:t>
      </w:r>
      <w:r w:rsidR="00470126">
        <w:rPr>
          <w:rFonts w:ascii="Calibri" w:hAnsi="Calibri"/>
          <w:sz w:val="22"/>
          <w:szCs w:val="22"/>
        </w:rPr>
        <w:t xml:space="preserve"> with the same maximum number of resources for the </w:t>
      </w:r>
      <w:r w:rsidR="001D3B79">
        <w:rPr>
          <w:rFonts w:ascii="Calibri" w:hAnsi="Calibri"/>
          <w:sz w:val="22"/>
          <w:szCs w:val="22"/>
        </w:rPr>
        <w:t xml:space="preserve">TB transmission and should always transmit the TB with </w:t>
      </w:r>
      <w:r w:rsidR="00C66687">
        <w:rPr>
          <w:rFonts w:ascii="Calibri" w:hAnsi="Calibri"/>
          <w:sz w:val="22"/>
          <w:szCs w:val="22"/>
        </w:rPr>
        <w:t>the same maximum number of times.</w:t>
      </w:r>
    </w:p>
    <w:p w14:paraId="5D8CA35E" w14:textId="77777777" w:rsidR="009C4BA8" w:rsidRPr="009C4BA8" w:rsidRDefault="009C4BA8" w:rsidP="009C4BA8">
      <w:pPr>
        <w:wordWrap/>
        <w:spacing w:before="100" w:beforeAutospacing="1" w:after="120" w:line="264" w:lineRule="auto"/>
        <w:ind w:firstLineChars="193" w:firstLine="39"/>
        <w:rPr>
          <w:rFonts w:ascii="Calibri" w:hAnsi="Calibri"/>
          <w:sz w:val="2"/>
          <w:szCs w:val="2"/>
        </w:rPr>
      </w:pPr>
    </w:p>
    <w:p w14:paraId="4F85DD6E" w14:textId="4E229A1F" w:rsidR="009C4BA8" w:rsidRDefault="009C4BA8" w:rsidP="009C4BA8">
      <w:pPr>
        <w:pStyle w:val="af5"/>
        <w:numPr>
          <w:ilvl w:val="0"/>
          <w:numId w:val="27"/>
        </w:numPr>
        <w:wordWrap/>
        <w:spacing w:after="120"/>
        <w:ind w:leftChars="0" w:left="714" w:hanging="357"/>
        <w:rPr>
          <w:rFonts w:ascii="Times New Roman" w:hAnsi="Times New Roman"/>
          <w:i/>
          <w:szCs w:val="20"/>
        </w:rPr>
      </w:pPr>
      <w:r w:rsidRPr="00685511">
        <w:rPr>
          <w:rFonts w:ascii="Times New Roman" w:hAnsi="Times New Roman" w:hint="eastAsia"/>
          <w:i/>
          <w:szCs w:val="20"/>
          <w:highlight w:val="green"/>
        </w:rPr>
        <w:t>Agreement</w:t>
      </w:r>
      <w:r>
        <w:rPr>
          <w:rFonts w:ascii="Times New Roman" w:hAnsi="Times New Roman" w:hint="eastAsia"/>
          <w:i/>
          <w:szCs w:val="20"/>
        </w:rPr>
        <w:t xml:space="preserve"> (made in RAN1</w:t>
      </w:r>
      <w:r>
        <w:rPr>
          <w:rFonts w:ascii="Times New Roman" w:hAnsi="Times New Roman"/>
          <w:i/>
          <w:szCs w:val="20"/>
        </w:rPr>
        <w:t>#99)</w:t>
      </w:r>
    </w:p>
    <w:p w14:paraId="31DC7F3D" w14:textId="77777777" w:rsidR="009C4BA8" w:rsidRPr="009C4BA8" w:rsidRDefault="009C4BA8" w:rsidP="009C4BA8">
      <w:pPr>
        <w:pStyle w:val="af5"/>
        <w:numPr>
          <w:ilvl w:val="1"/>
          <w:numId w:val="27"/>
        </w:numPr>
        <w:wordWrap/>
        <w:spacing w:after="120"/>
        <w:ind w:leftChars="0"/>
        <w:rPr>
          <w:rFonts w:ascii="Times New Roman" w:hAnsi="Times New Roman"/>
          <w:i/>
          <w:szCs w:val="20"/>
        </w:rPr>
      </w:pPr>
      <w:r w:rsidRPr="00BB7F5A">
        <w:rPr>
          <w:rFonts w:ascii="Times New Roman" w:hAnsi="Times New Roman"/>
          <w:i/>
          <w:szCs w:val="20"/>
        </w:rPr>
        <w:t>For configured grant, the maximum number of times that a TB can be retransmitted using the resources provided by the configured grant is configured per priority per configured grant.</w:t>
      </w:r>
    </w:p>
    <w:p w14:paraId="5C66EE12" w14:textId="3A8D6E33" w:rsidR="00C66687" w:rsidRPr="00C66687" w:rsidRDefault="00C66687" w:rsidP="00C66687">
      <w:pPr>
        <w:wordWrap/>
        <w:spacing w:before="100" w:beforeAutospacing="1" w:after="120" w:line="264" w:lineRule="auto"/>
        <w:rPr>
          <w:rFonts w:ascii="Calibri" w:hAnsi="Calibri"/>
          <w:sz w:val="2"/>
          <w:szCs w:val="2"/>
        </w:rPr>
      </w:pPr>
    </w:p>
    <w:p w14:paraId="096821E6" w14:textId="6A02A22C" w:rsidR="005F6C31" w:rsidRDefault="005F6C31" w:rsidP="005F6C31">
      <w:pPr>
        <w:wordWrap/>
        <w:spacing w:before="100" w:beforeAutospacing="1" w:after="120" w:line="264" w:lineRule="auto"/>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2</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 xml:space="preserve">RAN1 provides feedback to RAN2 that there is a concern on RAN2’s working assumption in LS [1] and it should be up to UE implementation on deciding whether next retransmission(s) of HARQ FB disabled </w:t>
      </w:r>
      <w:r w:rsidRPr="00C66687">
        <w:rPr>
          <w:rFonts w:ascii="Calibri" w:hAnsi="Calibri"/>
          <w:i/>
          <w:sz w:val="22"/>
          <w:szCs w:val="22"/>
        </w:rPr>
        <w:t xml:space="preserve">MAC PDU is required </w:t>
      </w:r>
      <w:r>
        <w:rPr>
          <w:rFonts w:ascii="Calibri" w:hAnsi="Calibri"/>
          <w:i/>
          <w:sz w:val="22"/>
          <w:szCs w:val="22"/>
        </w:rPr>
        <w:t xml:space="preserve">or not </w:t>
      </w:r>
      <w:r w:rsidRPr="00C66687">
        <w:rPr>
          <w:rFonts w:ascii="Calibri" w:hAnsi="Calibri"/>
          <w:i/>
          <w:sz w:val="22"/>
          <w:szCs w:val="22"/>
        </w:rPr>
        <w:t xml:space="preserve">if </w:t>
      </w:r>
      <w:proofErr w:type="spellStart"/>
      <w:r w:rsidRPr="00C66687">
        <w:rPr>
          <w:rFonts w:ascii="Calibri" w:hAnsi="Calibri"/>
          <w:i/>
          <w:sz w:val="22"/>
          <w:szCs w:val="22"/>
        </w:rPr>
        <w:t>sl</w:t>
      </w:r>
      <w:proofErr w:type="spellEnd"/>
      <w:r w:rsidRPr="00C66687">
        <w:rPr>
          <w:rFonts w:ascii="Calibri" w:hAnsi="Calibri"/>
          <w:i/>
          <w:sz w:val="22"/>
          <w:szCs w:val="22"/>
        </w:rPr>
        <w:t>-CG-</w:t>
      </w:r>
      <w:proofErr w:type="spellStart"/>
      <w:r w:rsidRPr="00C66687">
        <w:rPr>
          <w:rFonts w:ascii="Calibri" w:hAnsi="Calibri"/>
          <w:i/>
          <w:sz w:val="22"/>
          <w:szCs w:val="22"/>
        </w:rPr>
        <w:t>MaxTransNumList</w:t>
      </w:r>
      <w:proofErr w:type="spellEnd"/>
      <w:r w:rsidRPr="00C66687">
        <w:rPr>
          <w:rFonts w:ascii="Calibri" w:hAnsi="Calibri"/>
          <w:i/>
          <w:sz w:val="22"/>
          <w:szCs w:val="22"/>
        </w:rPr>
        <w:t xml:space="preserve"> is configured with a value not larger than the number of CG resources</w:t>
      </w:r>
      <w:r>
        <w:rPr>
          <w:rFonts w:ascii="Calibri" w:hAnsi="Calibri"/>
          <w:i/>
          <w:sz w:val="22"/>
          <w:szCs w:val="22"/>
        </w:rPr>
        <w:t xml:space="preserve"> and</w:t>
      </w:r>
      <w:r w:rsidRPr="00C66687">
        <w:rPr>
          <w:rFonts w:ascii="Calibri" w:hAnsi="Calibri"/>
          <w:i/>
          <w:sz w:val="22"/>
          <w:szCs w:val="22"/>
        </w:rPr>
        <w:t xml:space="preserve"> when </w:t>
      </w:r>
      <w:proofErr w:type="spellStart"/>
      <w:r w:rsidRPr="00C66687">
        <w:rPr>
          <w:rFonts w:ascii="Calibri" w:hAnsi="Calibri"/>
          <w:i/>
          <w:sz w:val="22"/>
          <w:szCs w:val="22"/>
        </w:rPr>
        <w:t>s</w:t>
      </w:r>
      <w:r>
        <w:rPr>
          <w:rFonts w:ascii="Calibri" w:hAnsi="Calibri"/>
          <w:i/>
          <w:sz w:val="22"/>
          <w:szCs w:val="22"/>
        </w:rPr>
        <w:t>l</w:t>
      </w:r>
      <w:proofErr w:type="spellEnd"/>
      <w:r>
        <w:rPr>
          <w:rFonts w:ascii="Calibri" w:hAnsi="Calibri"/>
          <w:i/>
          <w:sz w:val="22"/>
          <w:szCs w:val="22"/>
        </w:rPr>
        <w:t>-CG-</w:t>
      </w:r>
      <w:proofErr w:type="spellStart"/>
      <w:r>
        <w:rPr>
          <w:rFonts w:ascii="Calibri" w:hAnsi="Calibri"/>
          <w:i/>
          <w:sz w:val="22"/>
          <w:szCs w:val="22"/>
        </w:rPr>
        <w:t>MaxTransNum</w:t>
      </w:r>
      <w:proofErr w:type="spellEnd"/>
      <w:r>
        <w:rPr>
          <w:rFonts w:ascii="Calibri" w:hAnsi="Calibri"/>
          <w:i/>
          <w:sz w:val="22"/>
          <w:szCs w:val="22"/>
        </w:rPr>
        <w:t xml:space="preserve"> is not reached.</w:t>
      </w:r>
    </w:p>
    <w:p w14:paraId="383A5639" w14:textId="77777777" w:rsidR="00625C01" w:rsidRPr="005F6C31" w:rsidRDefault="00625C01" w:rsidP="00C66687">
      <w:pPr>
        <w:wordWrap/>
        <w:spacing w:before="100" w:beforeAutospacing="1" w:after="120" w:line="264" w:lineRule="auto"/>
        <w:rPr>
          <w:rFonts w:ascii="Calibri" w:hAnsi="Calibri"/>
          <w:i/>
          <w:sz w:val="22"/>
          <w:szCs w:val="22"/>
        </w:rPr>
      </w:pPr>
    </w:p>
    <w:p w14:paraId="63C5D802" w14:textId="77777777" w:rsidR="00625C01" w:rsidRPr="00625C01" w:rsidRDefault="00625C01" w:rsidP="00625C01">
      <w:pPr>
        <w:keepNext/>
        <w:numPr>
          <w:ilvl w:val="0"/>
          <w:numId w:val="40"/>
        </w:numPr>
        <w:tabs>
          <w:tab w:val="clear" w:pos="425"/>
          <w:tab w:val="num" w:pos="567"/>
        </w:tabs>
        <w:wordWrap/>
        <w:overflowPunct w:val="0"/>
        <w:autoSpaceDE/>
        <w:autoSpaceDN/>
        <w:adjustRightInd w:val="0"/>
        <w:spacing w:beforeLines="50" w:before="120" w:afterLines="50" w:after="120" w:line="360" w:lineRule="atLeast"/>
        <w:ind w:left="567" w:hanging="567"/>
        <w:textAlignment w:val="baseline"/>
        <w:outlineLvl w:val="0"/>
        <w:rPr>
          <w:rFonts w:ascii="Times New Roman" w:eastAsia="SimSun" w:hAnsi="Times New Roman" w:cs="Times New Roman"/>
          <w:b/>
          <w:kern w:val="32"/>
          <w:sz w:val="28"/>
          <w:lang w:eastAsia="zh-CN"/>
        </w:rPr>
      </w:pPr>
      <w:r w:rsidRPr="00625C01">
        <w:rPr>
          <w:rFonts w:ascii="Times New Roman" w:eastAsia="SimSun" w:hAnsi="Times New Roman" w:cs="Times New Roman" w:hint="eastAsia"/>
          <w:b/>
          <w:kern w:val="32"/>
          <w:sz w:val="28"/>
          <w:lang w:eastAsia="zh-CN"/>
        </w:rPr>
        <w:t>Conclusions</w:t>
      </w:r>
    </w:p>
    <w:p w14:paraId="37FCA0F7" w14:textId="568CCFCC" w:rsidR="00625C01" w:rsidRPr="00625C01" w:rsidRDefault="00625C01" w:rsidP="00625C01">
      <w:pPr>
        <w:wordWrap/>
        <w:spacing w:before="100" w:beforeAutospacing="1" w:after="120" w:line="264" w:lineRule="auto"/>
        <w:ind w:firstLineChars="193" w:firstLine="425"/>
        <w:rPr>
          <w:rFonts w:ascii="Calibri" w:eastAsia="바탕" w:hAnsi="Calibri" w:cs="Times New Roman"/>
          <w:kern w:val="2"/>
          <w:sz w:val="22"/>
          <w:szCs w:val="22"/>
        </w:rPr>
      </w:pPr>
      <w:r w:rsidRPr="00625C01">
        <w:rPr>
          <w:rFonts w:ascii="Calibri" w:eastAsia="바탕" w:hAnsi="Calibri" w:cs="Times New Roman"/>
          <w:kern w:val="2"/>
          <w:sz w:val="22"/>
          <w:szCs w:val="22"/>
        </w:rPr>
        <w:t>In this contribution, the essential corrections on Mode 1 were discussed. Our proposals can be summarized as follows:</w:t>
      </w:r>
    </w:p>
    <w:p w14:paraId="1E69E516" w14:textId="7361CB11" w:rsidR="00175DC4" w:rsidRPr="002F50D7" w:rsidRDefault="00625C01" w:rsidP="00175DC4">
      <w:pPr>
        <w:spacing w:before="100" w:beforeAutospacing="1" w:after="120" w:line="264" w:lineRule="auto"/>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sidRPr="00BF0904">
        <w:rPr>
          <w:rFonts w:ascii="Calibri" w:hAnsi="Calibri"/>
          <w:i/>
          <w:sz w:val="22"/>
          <w:szCs w:val="22"/>
        </w:rPr>
        <w:t>Adopt following TP for TS38.213:</w:t>
      </w:r>
      <w:r w:rsidR="00175DC4" w:rsidRPr="00175DC4">
        <w:rPr>
          <w:rFonts w:ascii="Calibri" w:hAnsi="Calibri"/>
          <w:i/>
          <w:sz w:val="22"/>
          <w:szCs w:val="22"/>
        </w:rPr>
        <w:t xml:space="preserve"> </w:t>
      </w:r>
    </w:p>
    <w:tbl>
      <w:tblPr>
        <w:tblStyle w:val="ab"/>
        <w:tblW w:w="0" w:type="auto"/>
        <w:jc w:val="center"/>
        <w:tblLook w:val="04A0" w:firstRow="1" w:lastRow="0" w:firstColumn="1" w:lastColumn="0" w:noHBand="0" w:noVBand="1"/>
      </w:tblPr>
      <w:tblGrid>
        <w:gridCol w:w="8784"/>
      </w:tblGrid>
      <w:tr w:rsidR="00175DC4" w14:paraId="441EF9CB" w14:textId="77777777" w:rsidTr="003005F5">
        <w:trPr>
          <w:jc w:val="center"/>
        </w:trPr>
        <w:tc>
          <w:tcPr>
            <w:tcW w:w="8784" w:type="dxa"/>
          </w:tcPr>
          <w:p w14:paraId="5F8633EA" w14:textId="77777777" w:rsidR="00175DC4" w:rsidRPr="00310CF9" w:rsidRDefault="00175DC4" w:rsidP="003005F5">
            <w:pPr>
              <w:keepNext/>
              <w:keepLines/>
              <w:wordWrap/>
              <w:autoSpaceDE/>
              <w:autoSpaceDN/>
              <w:spacing w:before="180" w:after="180"/>
              <w:ind w:left="850" w:hanging="850"/>
              <w:outlineLvl w:val="1"/>
              <w:rPr>
                <w:rFonts w:ascii="Arial" w:hAnsi="Arial" w:cs="Times New Roman"/>
                <w:sz w:val="32"/>
                <w:lang w:val="en-GB" w:eastAsia="en-US"/>
              </w:rPr>
            </w:pPr>
            <w:r w:rsidRPr="00310CF9">
              <w:rPr>
                <w:rFonts w:ascii="Arial" w:hAnsi="Arial" w:cs="Arial"/>
                <w:sz w:val="32"/>
                <w:szCs w:val="32"/>
                <w:lang w:val="en-GB" w:eastAsia="en-US"/>
              </w:rPr>
              <w:t>10.1</w:t>
            </w:r>
            <w:r w:rsidRPr="00310CF9">
              <w:rPr>
                <w:rFonts w:ascii="Arial" w:hAnsi="Arial" w:cs="Arial"/>
                <w:sz w:val="32"/>
                <w:szCs w:val="32"/>
                <w:lang w:val="en-GB" w:eastAsia="en-US"/>
              </w:rPr>
              <w:tab/>
            </w:r>
            <w:r w:rsidRPr="00310CF9">
              <w:rPr>
                <w:rFonts w:ascii="Arial" w:hAnsi="Arial" w:cs="Times New Roman"/>
                <w:sz w:val="32"/>
                <w:lang w:val="en-GB" w:eastAsia="en-US"/>
              </w:rPr>
              <w:t xml:space="preserve">UE procedure for determining physical downlink control channel assignment </w:t>
            </w:r>
          </w:p>
          <w:p w14:paraId="3A827751" w14:textId="77777777" w:rsidR="00175DC4" w:rsidRPr="00D1708F" w:rsidRDefault="00175DC4" w:rsidP="003005F5">
            <w:pPr>
              <w:wordWrap/>
              <w:spacing w:after="180"/>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3A283A10" w14:textId="77777777" w:rsidR="00175DC4" w:rsidRPr="004C0A20" w:rsidRDefault="00175DC4" w:rsidP="003005F5">
            <w:pPr>
              <w:wordWrap/>
              <w:autoSpaceDE/>
              <w:autoSpaceDN/>
              <w:spacing w:after="180"/>
              <w:rPr>
                <w:rFonts w:ascii="Times New Roman" w:hAnsi="Times New Roman" w:cs="Times New Roman"/>
                <w:lang w:val="en-GB" w:eastAsia="ja-JP"/>
              </w:rPr>
            </w:pPr>
            <w:r w:rsidRPr="004C0A20">
              <w:rPr>
                <w:rFonts w:ascii="Times New Roman" w:hAnsi="Times New Roman" w:cs="Times New Roman"/>
                <w:lang w:val="en-GB"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34485746" w14:textId="77777777" w:rsidR="00175DC4" w:rsidRPr="00BF0904" w:rsidRDefault="00175DC4" w:rsidP="003005F5">
            <w:pPr>
              <w:wordWrap/>
              <w:autoSpaceDE/>
              <w:autoSpaceDN/>
              <w:spacing w:after="180"/>
              <w:rPr>
                <w:rFonts w:ascii="Times New Roman" w:hAnsi="Times New Roman"/>
                <w:color w:val="FF0000"/>
              </w:rPr>
            </w:pPr>
            <w:r w:rsidRPr="00BF0904">
              <w:rPr>
                <w:rFonts w:ascii="Times New Roman" w:hAnsi="Times New Roman"/>
                <w:color w:val="FF0000"/>
              </w:rPr>
              <w:t xml:space="preserve">If a UE is configured with </w:t>
            </w:r>
            <w:proofErr w:type="spellStart"/>
            <w:r w:rsidRPr="00BF0904">
              <w:rPr>
                <w:rFonts w:ascii="Times New Roman" w:hAnsi="Times New Roman"/>
                <w:color w:val="FF0000"/>
              </w:rPr>
              <w:t>sidelink</w:t>
            </w:r>
            <w:proofErr w:type="spellEnd"/>
            <w:r w:rsidRPr="00BF0904">
              <w:rPr>
                <w:rFonts w:ascii="Times New Roman" w:hAnsi="Times New Roman"/>
                <w:color w:val="FF0000"/>
              </w:rPr>
              <w:t xml:space="preserve"> and uplink operations in a same carrier, the UE expects that PDCCH monitoring occasion of the search space of monitoring a DCI format 3_0, or a DCI format 3_1 is the same or a subset of the PDCCH monitoring occasion of the search space of monitoring a DCI format 1_0, a DCI format 0_0, a DCI format 1_1, a DCI format 0_1, a DCI format 1_2,</w:t>
            </w:r>
            <w:r>
              <w:rPr>
                <w:rFonts w:ascii="Times New Roman" w:hAnsi="Times New Roman"/>
                <w:color w:val="FF0000"/>
              </w:rPr>
              <w:t xml:space="preserve"> or </w:t>
            </w:r>
            <w:r w:rsidRPr="00BF0904">
              <w:rPr>
                <w:rFonts w:ascii="Times New Roman" w:hAnsi="Times New Roman"/>
                <w:color w:val="FF0000"/>
              </w:rPr>
              <w:t>a DCI format 0_2 for the carrier or vice versa.</w:t>
            </w:r>
          </w:p>
          <w:p w14:paraId="5648DBA4" w14:textId="77777777" w:rsidR="00175DC4" w:rsidRPr="004C0A20" w:rsidRDefault="00175DC4" w:rsidP="003005F5">
            <w:pPr>
              <w:wordWrap/>
              <w:autoSpaceDE/>
              <w:autoSpaceDN/>
              <w:spacing w:after="180"/>
              <w:rPr>
                <w:rFonts w:ascii="Times New Roman" w:hAnsi="Times New Roman" w:cs="Times New Roman"/>
                <w:lang w:eastAsia="en-US"/>
              </w:rPr>
            </w:pPr>
            <w:r w:rsidRPr="00BF0904">
              <w:rPr>
                <w:rFonts w:ascii="Times New Roman" w:hAnsi="Times New Roman" w:cs="Times New Roman"/>
                <w:lang w:eastAsia="en-US"/>
              </w:rPr>
              <w:t xml:space="preserve">A UE does not expect to detect, in a same PDCCH monitoring occasion, a DCI format with CRC scrambled by a SI-RNTI, RA-RNTI, </w:t>
            </w:r>
            <w:proofErr w:type="spellStart"/>
            <w:r w:rsidRPr="00BF0904">
              <w:rPr>
                <w:rFonts w:ascii="Times New Roman" w:hAnsi="Times New Roman" w:cs="Times New Roman"/>
                <w:lang w:eastAsia="en-US"/>
              </w:rPr>
              <w:t>MsgB</w:t>
            </w:r>
            <w:proofErr w:type="spellEnd"/>
            <w:r w:rsidRPr="00BF0904">
              <w:rPr>
                <w:rFonts w:ascii="Times New Roman" w:hAnsi="Times New Roman" w:cs="Times New Roman"/>
                <w:lang w:eastAsia="en-US"/>
              </w:rPr>
              <w:t>-RNTI, TC-RNTI, P-RNTI, C-RNTI, CS-RNTI, or MCS-RNTI and a DCI format with CRC scrambled by a SL-RNTI or a SL-CS-RNTI for scheduling respective PDSCH reception and PSSCH transmission on a same serving cell.</w:t>
            </w:r>
          </w:p>
        </w:tc>
      </w:tr>
    </w:tbl>
    <w:p w14:paraId="738221C2" w14:textId="77777777" w:rsidR="005F6C31" w:rsidRDefault="005F6C31" w:rsidP="005F6C31">
      <w:pPr>
        <w:wordWrap/>
        <w:spacing w:before="100" w:beforeAutospacing="1" w:after="120" w:line="264" w:lineRule="auto"/>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2</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 xml:space="preserve">RAN1 provides feedback to RAN2 that there is a concern on RAN2’s working assumption in LS [1] and it should be up to UE implementation on deciding whether next retransmission(s) of HARQ FB disabled </w:t>
      </w:r>
      <w:r w:rsidRPr="00C66687">
        <w:rPr>
          <w:rFonts w:ascii="Calibri" w:hAnsi="Calibri"/>
          <w:i/>
          <w:sz w:val="22"/>
          <w:szCs w:val="22"/>
        </w:rPr>
        <w:t xml:space="preserve">MAC PDU is required </w:t>
      </w:r>
      <w:r>
        <w:rPr>
          <w:rFonts w:ascii="Calibri" w:hAnsi="Calibri"/>
          <w:i/>
          <w:sz w:val="22"/>
          <w:szCs w:val="22"/>
        </w:rPr>
        <w:t xml:space="preserve">or not </w:t>
      </w:r>
      <w:r w:rsidRPr="00C66687">
        <w:rPr>
          <w:rFonts w:ascii="Calibri" w:hAnsi="Calibri"/>
          <w:i/>
          <w:sz w:val="22"/>
          <w:szCs w:val="22"/>
        </w:rPr>
        <w:t xml:space="preserve">if </w:t>
      </w:r>
      <w:proofErr w:type="spellStart"/>
      <w:r w:rsidRPr="00C66687">
        <w:rPr>
          <w:rFonts w:ascii="Calibri" w:hAnsi="Calibri"/>
          <w:i/>
          <w:sz w:val="22"/>
          <w:szCs w:val="22"/>
        </w:rPr>
        <w:t>sl</w:t>
      </w:r>
      <w:proofErr w:type="spellEnd"/>
      <w:r w:rsidRPr="00C66687">
        <w:rPr>
          <w:rFonts w:ascii="Calibri" w:hAnsi="Calibri"/>
          <w:i/>
          <w:sz w:val="22"/>
          <w:szCs w:val="22"/>
        </w:rPr>
        <w:t>-CG-</w:t>
      </w:r>
      <w:proofErr w:type="spellStart"/>
      <w:r w:rsidRPr="00C66687">
        <w:rPr>
          <w:rFonts w:ascii="Calibri" w:hAnsi="Calibri"/>
          <w:i/>
          <w:sz w:val="22"/>
          <w:szCs w:val="22"/>
        </w:rPr>
        <w:t>MaxTransNumList</w:t>
      </w:r>
      <w:proofErr w:type="spellEnd"/>
      <w:r w:rsidRPr="00C66687">
        <w:rPr>
          <w:rFonts w:ascii="Calibri" w:hAnsi="Calibri"/>
          <w:i/>
          <w:sz w:val="22"/>
          <w:szCs w:val="22"/>
        </w:rPr>
        <w:t xml:space="preserve"> is configured with a value not larger than the number of CG resources</w:t>
      </w:r>
      <w:r>
        <w:rPr>
          <w:rFonts w:ascii="Calibri" w:hAnsi="Calibri"/>
          <w:i/>
          <w:sz w:val="22"/>
          <w:szCs w:val="22"/>
        </w:rPr>
        <w:t xml:space="preserve"> and</w:t>
      </w:r>
      <w:r w:rsidRPr="00C66687">
        <w:rPr>
          <w:rFonts w:ascii="Calibri" w:hAnsi="Calibri"/>
          <w:i/>
          <w:sz w:val="22"/>
          <w:szCs w:val="22"/>
        </w:rPr>
        <w:t xml:space="preserve"> when </w:t>
      </w:r>
      <w:proofErr w:type="spellStart"/>
      <w:r w:rsidRPr="00C66687">
        <w:rPr>
          <w:rFonts w:ascii="Calibri" w:hAnsi="Calibri"/>
          <w:i/>
          <w:sz w:val="22"/>
          <w:szCs w:val="22"/>
        </w:rPr>
        <w:t>s</w:t>
      </w:r>
      <w:r>
        <w:rPr>
          <w:rFonts w:ascii="Calibri" w:hAnsi="Calibri"/>
          <w:i/>
          <w:sz w:val="22"/>
          <w:szCs w:val="22"/>
        </w:rPr>
        <w:t>l</w:t>
      </w:r>
      <w:proofErr w:type="spellEnd"/>
      <w:r>
        <w:rPr>
          <w:rFonts w:ascii="Calibri" w:hAnsi="Calibri"/>
          <w:i/>
          <w:sz w:val="22"/>
          <w:szCs w:val="22"/>
        </w:rPr>
        <w:t>-CG-</w:t>
      </w:r>
      <w:proofErr w:type="spellStart"/>
      <w:r>
        <w:rPr>
          <w:rFonts w:ascii="Calibri" w:hAnsi="Calibri"/>
          <w:i/>
          <w:sz w:val="22"/>
          <w:szCs w:val="22"/>
        </w:rPr>
        <w:t>MaxTransNum</w:t>
      </w:r>
      <w:proofErr w:type="spellEnd"/>
      <w:r>
        <w:rPr>
          <w:rFonts w:ascii="Calibri" w:hAnsi="Calibri"/>
          <w:i/>
          <w:sz w:val="22"/>
          <w:szCs w:val="22"/>
        </w:rPr>
        <w:t xml:space="preserve"> is not reached.</w:t>
      </w:r>
    </w:p>
    <w:p w14:paraId="380FAEBF" w14:textId="77777777" w:rsidR="00625C01" w:rsidRPr="005F6C31" w:rsidRDefault="00625C01" w:rsidP="00B6030D">
      <w:pPr>
        <w:spacing w:before="100" w:beforeAutospacing="1" w:after="120" w:line="264" w:lineRule="auto"/>
        <w:rPr>
          <w:rFonts w:ascii="Calibri" w:hAnsi="Calibri"/>
          <w:szCs w:val="22"/>
        </w:rPr>
      </w:pPr>
    </w:p>
    <w:p w14:paraId="27CE61B6" w14:textId="597F3793" w:rsidR="00B6417A" w:rsidRPr="00625C01" w:rsidRDefault="00B6417A" w:rsidP="00625C01">
      <w:pPr>
        <w:keepNext/>
        <w:numPr>
          <w:ilvl w:val="0"/>
          <w:numId w:val="40"/>
        </w:numPr>
        <w:tabs>
          <w:tab w:val="clear" w:pos="425"/>
          <w:tab w:val="num" w:pos="567"/>
        </w:tabs>
        <w:wordWrap/>
        <w:overflowPunct w:val="0"/>
        <w:autoSpaceDE/>
        <w:autoSpaceDN/>
        <w:adjustRightInd w:val="0"/>
        <w:spacing w:beforeLines="50" w:before="120" w:afterLines="50" w:after="120" w:line="360" w:lineRule="atLeast"/>
        <w:ind w:left="567" w:hanging="567"/>
        <w:textAlignment w:val="baseline"/>
        <w:outlineLvl w:val="0"/>
        <w:rPr>
          <w:rFonts w:ascii="Times New Roman" w:eastAsia="SimSun" w:hAnsi="Times New Roman" w:cs="Times New Roman"/>
          <w:b/>
          <w:kern w:val="32"/>
          <w:sz w:val="28"/>
          <w:lang w:eastAsia="zh-CN"/>
        </w:rPr>
      </w:pPr>
      <w:r w:rsidRPr="00625C01">
        <w:rPr>
          <w:rFonts w:ascii="Times New Roman" w:eastAsia="SimSun" w:hAnsi="Times New Roman" w:cs="Times New Roman"/>
          <w:b/>
          <w:kern w:val="32"/>
          <w:sz w:val="28"/>
          <w:lang w:eastAsia="zh-CN"/>
        </w:rPr>
        <w:t>Reference</w:t>
      </w:r>
    </w:p>
    <w:p w14:paraId="2C6223D1" w14:textId="1A33B783" w:rsidR="00117FCC" w:rsidRPr="006C34BA" w:rsidRDefault="006C34BA" w:rsidP="006C34BA">
      <w:pPr>
        <w:numPr>
          <w:ilvl w:val="0"/>
          <w:numId w:val="44"/>
        </w:numPr>
        <w:wordWrap/>
        <w:overflowPunct w:val="0"/>
        <w:adjustRightInd w:val="0"/>
        <w:spacing w:after="180"/>
        <w:jc w:val="left"/>
        <w:textAlignment w:val="baseline"/>
        <w:rPr>
          <w:rFonts w:ascii="Calibri" w:eastAsia="SimSun" w:hAnsi="Calibri" w:cs="Calibri"/>
          <w:sz w:val="22"/>
          <w:szCs w:val="22"/>
          <w:lang w:eastAsia="en-US"/>
        </w:rPr>
      </w:pPr>
      <w:bookmarkStart w:id="3" w:name="_Ref61909137"/>
      <w:r w:rsidRPr="006C34BA">
        <w:rPr>
          <w:rFonts w:ascii="Calibri" w:eastAsia="SimSun" w:hAnsi="Calibri" w:cs="Calibri"/>
          <w:sz w:val="22"/>
          <w:szCs w:val="22"/>
          <w:lang w:eastAsia="en-US"/>
        </w:rPr>
        <w:t>R1-2104559</w:t>
      </w:r>
      <w:r w:rsidR="00117FCC" w:rsidRPr="006C34BA">
        <w:rPr>
          <w:rFonts w:ascii="Calibri" w:eastAsia="SimSun" w:hAnsi="Calibri" w:cs="Calibri"/>
          <w:sz w:val="22"/>
          <w:szCs w:val="22"/>
          <w:lang w:eastAsia="en-US"/>
        </w:rPr>
        <w:t>, “</w:t>
      </w:r>
      <w:r w:rsidRPr="006C34BA">
        <w:rPr>
          <w:rFonts w:ascii="Calibri" w:eastAsia="SimSun" w:hAnsi="Calibri" w:cs="Calibri"/>
          <w:sz w:val="22"/>
          <w:szCs w:val="22"/>
          <w:lang w:eastAsia="en-US"/>
        </w:rPr>
        <w:t>LS on R16 V2X for PUCCH reporting and for minimum time gap</w:t>
      </w:r>
      <w:r w:rsidR="00117FCC" w:rsidRPr="006C34BA">
        <w:rPr>
          <w:rFonts w:ascii="Calibri" w:eastAsia="SimSun" w:hAnsi="Calibri" w:cs="Calibri"/>
          <w:sz w:val="22"/>
          <w:szCs w:val="22"/>
          <w:lang w:eastAsia="en-US"/>
        </w:rPr>
        <w:t xml:space="preserve">”, </w:t>
      </w:r>
      <w:bookmarkEnd w:id="3"/>
      <w:r>
        <w:rPr>
          <w:rFonts w:ascii="Calibri" w:eastAsia="SimSun" w:hAnsi="Calibri" w:cs="Calibri"/>
          <w:sz w:val="22"/>
          <w:szCs w:val="22"/>
          <w:lang w:eastAsia="en-US"/>
        </w:rPr>
        <w:t>RAN2</w:t>
      </w:r>
    </w:p>
    <w:p w14:paraId="120B6001" w14:textId="75DFF90B" w:rsidR="00303EC9" w:rsidRPr="00117FCC" w:rsidRDefault="00303EC9" w:rsidP="00117FCC">
      <w:pPr>
        <w:rPr>
          <w:rFonts w:eastAsia="SimSun"/>
          <w:lang w:eastAsia="zh-CN"/>
        </w:rPr>
      </w:pPr>
    </w:p>
    <w:sectPr w:rsidR="00303EC9" w:rsidRPr="00117FC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79B1E" w14:textId="77777777" w:rsidR="008750FB" w:rsidRDefault="008750FB">
      <w:r>
        <w:separator/>
      </w:r>
    </w:p>
  </w:endnote>
  <w:endnote w:type="continuationSeparator" w:id="0">
    <w:p w14:paraId="073D2772" w14:textId="77777777" w:rsidR="008750FB" w:rsidRDefault="0087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265D40" w:rsidRDefault="00265D4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265D40" w:rsidRDefault="00265D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265D40" w:rsidRDefault="00265D4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34771">
      <w:rPr>
        <w:rStyle w:val="a9"/>
        <w:noProof/>
      </w:rPr>
      <w:t>3</w:t>
    </w:r>
    <w:r>
      <w:rPr>
        <w:rStyle w:val="a9"/>
      </w:rPr>
      <w:fldChar w:fldCharType="end"/>
    </w:r>
  </w:p>
  <w:p w14:paraId="04B2A96B" w14:textId="77777777" w:rsidR="00265D40" w:rsidRDefault="00265D4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EF29C" w14:textId="77777777" w:rsidR="008750FB" w:rsidRDefault="008750FB">
      <w:r>
        <w:separator/>
      </w:r>
    </w:p>
  </w:footnote>
  <w:footnote w:type="continuationSeparator" w:id="0">
    <w:p w14:paraId="71044E21" w14:textId="77777777" w:rsidR="008750FB" w:rsidRDefault="00875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A92560"/>
    <w:multiLevelType w:val="hybridMultilevel"/>
    <w:tmpl w:val="D05E22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C24A03DE">
      <w:numFmt w:val="bullet"/>
      <w:lvlText w:val=""/>
      <w:lvlJc w:val="left"/>
      <w:pPr>
        <w:ind w:left="3600" w:hanging="360"/>
      </w:pPr>
      <w:rPr>
        <w:rFonts w:ascii="Wingdings" w:eastAsia="맑은 고딕" w:hAnsi="Wingdings" w:cs="굴림" w:hint="default"/>
      </w:rPr>
    </w:lvl>
    <w:lvl w:ilvl="5" w:tplc="585674F8">
      <w:numFmt w:val="bullet"/>
      <w:lvlText w:val=""/>
      <w:lvlJc w:val="left"/>
      <w:pPr>
        <w:ind w:left="4320" w:hanging="360"/>
      </w:pPr>
      <w:rPr>
        <w:rFonts w:ascii="Wingdings" w:eastAsiaTheme="minorEastAsia" w:hAnsi="Wingdings" w:cs="Times New Roman" w:hint="default"/>
        <w:i/>
        <w:sz w:val="20"/>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33B30BCC"/>
    <w:multiLevelType w:val="hybridMultilevel"/>
    <w:tmpl w:val="C5BC56E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EC446B"/>
    <w:multiLevelType w:val="hybridMultilevel"/>
    <w:tmpl w:val="571641B2"/>
    <w:lvl w:ilvl="0" w:tplc="02E0C8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EEA36E9"/>
    <w:multiLevelType w:val="hybridMultilevel"/>
    <w:tmpl w:val="85687CD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035AA2"/>
    <w:multiLevelType w:val="multilevel"/>
    <w:tmpl w:val="7A243A10"/>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439582D"/>
    <w:multiLevelType w:val="hybridMultilevel"/>
    <w:tmpl w:val="323A2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2160" w:hanging="360"/>
      </w:pPr>
      <w:rPr>
        <w:rFonts w:ascii="Calibri" w:hAnsi="Calibri"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55CA0095"/>
    <w:multiLevelType w:val="hybridMultilevel"/>
    <w:tmpl w:val="0CC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DC320D"/>
    <w:multiLevelType w:val="hybridMultilevel"/>
    <w:tmpl w:val="D272F7F6"/>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CEA192D"/>
    <w:multiLevelType w:val="hybridMultilevel"/>
    <w:tmpl w:val="A1140040"/>
    <w:lvl w:ilvl="0" w:tplc="040B0001">
      <w:start w:val="1"/>
      <w:numFmt w:val="bullet"/>
      <w:lvlText w:val=""/>
      <w:lvlJc w:val="left"/>
      <w:pPr>
        <w:ind w:left="720" w:hanging="360"/>
      </w:pPr>
      <w:rPr>
        <w:rFonts w:ascii="Symbol" w:hAnsi="Symbol" w:hint="default"/>
      </w:rPr>
    </w:lvl>
    <w:lvl w:ilvl="1" w:tplc="A80C6476">
      <w:start w:val="1"/>
      <w:numFmt w:val="bullet"/>
      <w:lvlText w:val="−"/>
      <w:lvlJc w:val="left"/>
      <w:pPr>
        <w:ind w:left="1440" w:hanging="360"/>
      </w:pPr>
      <w:rPr>
        <w:rFonts w:ascii="Calibri" w:hAnsi="Calibri"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EE757C2"/>
    <w:multiLevelType w:val="hybridMultilevel"/>
    <w:tmpl w:val="F098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F756E1"/>
    <w:multiLevelType w:val="hybridMultilevel"/>
    <w:tmpl w:val="91D64C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5E1C56"/>
    <w:multiLevelType w:val="hybridMultilevel"/>
    <w:tmpl w:val="9D8A4D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A5E440E"/>
    <w:multiLevelType w:val="hybridMultilevel"/>
    <w:tmpl w:val="D04ECA62"/>
    <w:lvl w:ilvl="0" w:tplc="040B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2"/>
  </w:num>
  <w:num w:numId="4">
    <w:abstractNumId w:val="38"/>
  </w:num>
  <w:num w:numId="5">
    <w:abstractNumId w:val="41"/>
  </w:num>
  <w:num w:numId="6">
    <w:abstractNumId w:val="16"/>
  </w:num>
  <w:num w:numId="7">
    <w:abstractNumId w:val="27"/>
  </w:num>
  <w:num w:numId="8">
    <w:abstractNumId w:val="13"/>
  </w:num>
  <w:num w:numId="9">
    <w:abstractNumId w:val="14"/>
  </w:num>
  <w:num w:numId="10">
    <w:abstractNumId w:val="19"/>
  </w:num>
  <w:num w:numId="11">
    <w:abstractNumId w:val="21"/>
  </w:num>
  <w:num w:numId="12">
    <w:abstractNumId w:val="40"/>
  </w:num>
  <w:num w:numId="13">
    <w:abstractNumId w:val="35"/>
  </w:num>
  <w:num w:numId="14">
    <w:abstractNumId w:val="2"/>
  </w:num>
  <w:num w:numId="15">
    <w:abstractNumId w:val="43"/>
  </w:num>
  <w:num w:numId="16">
    <w:abstractNumId w:val="6"/>
  </w:num>
  <w:num w:numId="17">
    <w:abstractNumId w:val="36"/>
  </w:num>
  <w:num w:numId="18">
    <w:abstractNumId w:val="39"/>
  </w:num>
  <w:num w:numId="19">
    <w:abstractNumId w:val="17"/>
  </w:num>
  <w:num w:numId="20">
    <w:abstractNumId w:val="7"/>
  </w:num>
  <w:num w:numId="21">
    <w:abstractNumId w:val="4"/>
  </w:num>
  <w:num w:numId="22">
    <w:abstractNumId w:val="11"/>
  </w:num>
  <w:num w:numId="23">
    <w:abstractNumId w:val="8"/>
  </w:num>
  <w:num w:numId="24">
    <w:abstractNumId w:val="26"/>
    <w:lvlOverride w:ilvl="0">
      <w:startOverride w:val="1"/>
    </w:lvlOverride>
  </w:num>
  <w:num w:numId="25">
    <w:abstractNumId w:val="28"/>
  </w:num>
  <w:num w:numId="26">
    <w:abstractNumId w:val="9"/>
  </w:num>
  <w:num w:numId="27">
    <w:abstractNumId w:val="30"/>
  </w:num>
  <w:num w:numId="28">
    <w:abstractNumId w:val="10"/>
  </w:num>
  <w:num w:numId="29">
    <w:abstractNumId w:val="37"/>
  </w:num>
  <w:num w:numId="30">
    <w:abstractNumId w:val="0"/>
  </w:num>
  <w:num w:numId="31">
    <w:abstractNumId w:val="42"/>
  </w:num>
  <w:num w:numId="32">
    <w:abstractNumId w:val="23"/>
  </w:num>
  <w:num w:numId="33">
    <w:abstractNumId w:val="31"/>
  </w:num>
  <w:num w:numId="34">
    <w:abstractNumId w:val="1"/>
  </w:num>
  <w:num w:numId="35">
    <w:abstractNumId w:val="15"/>
  </w:num>
  <w:num w:numId="36">
    <w:abstractNumId w:val="24"/>
  </w:num>
  <w:num w:numId="37">
    <w:abstractNumId w:val="25"/>
  </w:num>
  <w:num w:numId="38">
    <w:abstractNumId w:val="34"/>
  </w:num>
  <w:num w:numId="39">
    <w:abstractNumId w:val="20"/>
  </w:num>
  <w:num w:numId="40">
    <w:abstractNumId w:val="33"/>
  </w:num>
  <w:num w:numId="41">
    <w:abstractNumId w:val="18"/>
  </w:num>
  <w:num w:numId="42">
    <w:abstractNumId w:val="32"/>
  </w:num>
  <w:num w:numId="43">
    <w:abstractNumId w:val="29"/>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327"/>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77"/>
    <w:rsid w:val="000366A1"/>
    <w:rsid w:val="00036B40"/>
    <w:rsid w:val="00036BB0"/>
    <w:rsid w:val="00036BF8"/>
    <w:rsid w:val="00036C1D"/>
    <w:rsid w:val="00037AEE"/>
    <w:rsid w:val="000401DC"/>
    <w:rsid w:val="000403C2"/>
    <w:rsid w:val="000407CE"/>
    <w:rsid w:val="00041274"/>
    <w:rsid w:val="00041593"/>
    <w:rsid w:val="000415AB"/>
    <w:rsid w:val="000417D0"/>
    <w:rsid w:val="000419C0"/>
    <w:rsid w:val="00041B0C"/>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E68"/>
    <w:rsid w:val="00046F2A"/>
    <w:rsid w:val="00047448"/>
    <w:rsid w:val="00050112"/>
    <w:rsid w:val="00050134"/>
    <w:rsid w:val="00050E9E"/>
    <w:rsid w:val="00050EF0"/>
    <w:rsid w:val="0005153A"/>
    <w:rsid w:val="0005178B"/>
    <w:rsid w:val="00051A18"/>
    <w:rsid w:val="00052527"/>
    <w:rsid w:val="00052B0E"/>
    <w:rsid w:val="00052B49"/>
    <w:rsid w:val="00052C28"/>
    <w:rsid w:val="00052FDE"/>
    <w:rsid w:val="0005325C"/>
    <w:rsid w:val="000534FF"/>
    <w:rsid w:val="0005351A"/>
    <w:rsid w:val="00053940"/>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77BE1"/>
    <w:rsid w:val="000801E3"/>
    <w:rsid w:val="000808FD"/>
    <w:rsid w:val="00080C62"/>
    <w:rsid w:val="00080D26"/>
    <w:rsid w:val="000812E5"/>
    <w:rsid w:val="0008142A"/>
    <w:rsid w:val="00081A6D"/>
    <w:rsid w:val="00081EB0"/>
    <w:rsid w:val="00081FEC"/>
    <w:rsid w:val="000822AB"/>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6CDE"/>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17FCC"/>
    <w:rsid w:val="00120221"/>
    <w:rsid w:val="001208F1"/>
    <w:rsid w:val="001211F4"/>
    <w:rsid w:val="00121488"/>
    <w:rsid w:val="001214EF"/>
    <w:rsid w:val="00121532"/>
    <w:rsid w:val="00121C7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A91"/>
    <w:rsid w:val="00133B03"/>
    <w:rsid w:val="00133CFA"/>
    <w:rsid w:val="00133F41"/>
    <w:rsid w:val="00133FA6"/>
    <w:rsid w:val="00134B43"/>
    <w:rsid w:val="00134B59"/>
    <w:rsid w:val="00134BB4"/>
    <w:rsid w:val="00134E5B"/>
    <w:rsid w:val="00135357"/>
    <w:rsid w:val="001355D9"/>
    <w:rsid w:val="001356BA"/>
    <w:rsid w:val="001356C3"/>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0F9"/>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7FD"/>
    <w:rsid w:val="00167A23"/>
    <w:rsid w:val="00167ACF"/>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5DC4"/>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21"/>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424"/>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0F2"/>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3B79"/>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3B14"/>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47F"/>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0F"/>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BF6"/>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1D9"/>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5D40"/>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18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435"/>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559"/>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2EC7"/>
    <w:rsid w:val="002B31BF"/>
    <w:rsid w:val="002B3308"/>
    <w:rsid w:val="002B336A"/>
    <w:rsid w:val="002B3C02"/>
    <w:rsid w:val="002B3C5C"/>
    <w:rsid w:val="002B3FDC"/>
    <w:rsid w:val="002B4333"/>
    <w:rsid w:val="002B4EE4"/>
    <w:rsid w:val="002B4EED"/>
    <w:rsid w:val="002B5558"/>
    <w:rsid w:val="002B5A89"/>
    <w:rsid w:val="002B5BB2"/>
    <w:rsid w:val="002B69E2"/>
    <w:rsid w:val="002B6E6F"/>
    <w:rsid w:val="002B6FFA"/>
    <w:rsid w:val="002B7105"/>
    <w:rsid w:val="002B7DA1"/>
    <w:rsid w:val="002C066B"/>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456"/>
    <w:rsid w:val="002D0503"/>
    <w:rsid w:val="002D071C"/>
    <w:rsid w:val="002D10EE"/>
    <w:rsid w:val="002D146E"/>
    <w:rsid w:val="002D14A9"/>
    <w:rsid w:val="002D15B0"/>
    <w:rsid w:val="002D1C71"/>
    <w:rsid w:val="002D1D1E"/>
    <w:rsid w:val="002D207A"/>
    <w:rsid w:val="002D249F"/>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111"/>
    <w:rsid w:val="002F356E"/>
    <w:rsid w:val="002F3972"/>
    <w:rsid w:val="002F3BBB"/>
    <w:rsid w:val="002F3C89"/>
    <w:rsid w:val="002F466D"/>
    <w:rsid w:val="002F473E"/>
    <w:rsid w:val="002F4777"/>
    <w:rsid w:val="002F478C"/>
    <w:rsid w:val="002F4A5E"/>
    <w:rsid w:val="002F5142"/>
    <w:rsid w:val="002F5159"/>
    <w:rsid w:val="002F53CE"/>
    <w:rsid w:val="002F5AC8"/>
    <w:rsid w:val="002F5D21"/>
    <w:rsid w:val="002F6240"/>
    <w:rsid w:val="002F62DE"/>
    <w:rsid w:val="002F636A"/>
    <w:rsid w:val="002F6B54"/>
    <w:rsid w:val="002F72CA"/>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3EC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0CF9"/>
    <w:rsid w:val="00311383"/>
    <w:rsid w:val="00311415"/>
    <w:rsid w:val="003116BC"/>
    <w:rsid w:val="00311BDA"/>
    <w:rsid w:val="003122A0"/>
    <w:rsid w:val="00312641"/>
    <w:rsid w:val="003129E1"/>
    <w:rsid w:val="0031326F"/>
    <w:rsid w:val="003132BA"/>
    <w:rsid w:val="003139F2"/>
    <w:rsid w:val="00313B3E"/>
    <w:rsid w:val="003145A2"/>
    <w:rsid w:val="0031489F"/>
    <w:rsid w:val="00314919"/>
    <w:rsid w:val="00314FD4"/>
    <w:rsid w:val="003154EC"/>
    <w:rsid w:val="003155D0"/>
    <w:rsid w:val="00315872"/>
    <w:rsid w:val="00315954"/>
    <w:rsid w:val="003163FF"/>
    <w:rsid w:val="003166F9"/>
    <w:rsid w:val="003168B5"/>
    <w:rsid w:val="00316ACD"/>
    <w:rsid w:val="00316B61"/>
    <w:rsid w:val="00316F7F"/>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0E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725"/>
    <w:rsid w:val="003628F8"/>
    <w:rsid w:val="003629BA"/>
    <w:rsid w:val="00362F36"/>
    <w:rsid w:val="00363013"/>
    <w:rsid w:val="003630E1"/>
    <w:rsid w:val="00363A69"/>
    <w:rsid w:val="00363C0A"/>
    <w:rsid w:val="003645D7"/>
    <w:rsid w:val="0036468F"/>
    <w:rsid w:val="0036527A"/>
    <w:rsid w:val="003654A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6E1"/>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4B5"/>
    <w:rsid w:val="003879F1"/>
    <w:rsid w:val="00387D85"/>
    <w:rsid w:val="00387F6C"/>
    <w:rsid w:val="00387FFC"/>
    <w:rsid w:val="00390092"/>
    <w:rsid w:val="003901AA"/>
    <w:rsid w:val="00390C0D"/>
    <w:rsid w:val="00391000"/>
    <w:rsid w:val="00391A4D"/>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B38"/>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92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19D"/>
    <w:rsid w:val="003C1572"/>
    <w:rsid w:val="003C15A4"/>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6DD"/>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71"/>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56D"/>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387"/>
    <w:rsid w:val="004149FF"/>
    <w:rsid w:val="00415214"/>
    <w:rsid w:val="00415245"/>
    <w:rsid w:val="004153E0"/>
    <w:rsid w:val="00415CCA"/>
    <w:rsid w:val="00416506"/>
    <w:rsid w:val="0041665E"/>
    <w:rsid w:val="004167FC"/>
    <w:rsid w:val="00416BB5"/>
    <w:rsid w:val="00416F2C"/>
    <w:rsid w:val="00417040"/>
    <w:rsid w:val="00417105"/>
    <w:rsid w:val="00417110"/>
    <w:rsid w:val="00417185"/>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419"/>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39"/>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0D"/>
    <w:rsid w:val="00467652"/>
    <w:rsid w:val="00467F58"/>
    <w:rsid w:val="00467F9A"/>
    <w:rsid w:val="00470126"/>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988"/>
    <w:rsid w:val="00474A0F"/>
    <w:rsid w:val="00474B96"/>
    <w:rsid w:val="00474EC0"/>
    <w:rsid w:val="004755FF"/>
    <w:rsid w:val="00475B4C"/>
    <w:rsid w:val="004760CD"/>
    <w:rsid w:val="0047659F"/>
    <w:rsid w:val="0047673F"/>
    <w:rsid w:val="00476BC9"/>
    <w:rsid w:val="00476C6E"/>
    <w:rsid w:val="00476FF4"/>
    <w:rsid w:val="004770BC"/>
    <w:rsid w:val="004770EB"/>
    <w:rsid w:val="00477198"/>
    <w:rsid w:val="004771A2"/>
    <w:rsid w:val="0047733E"/>
    <w:rsid w:val="00477633"/>
    <w:rsid w:val="00477D44"/>
    <w:rsid w:val="00477E76"/>
    <w:rsid w:val="004803C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0954"/>
    <w:rsid w:val="00491048"/>
    <w:rsid w:val="0049105C"/>
    <w:rsid w:val="00491968"/>
    <w:rsid w:val="00491C2D"/>
    <w:rsid w:val="004920A4"/>
    <w:rsid w:val="0049232C"/>
    <w:rsid w:val="004923ED"/>
    <w:rsid w:val="004927CA"/>
    <w:rsid w:val="00492AD7"/>
    <w:rsid w:val="00492D3A"/>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A20"/>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96"/>
    <w:rsid w:val="004D0AFB"/>
    <w:rsid w:val="004D17DE"/>
    <w:rsid w:val="004D1D64"/>
    <w:rsid w:val="004D20CF"/>
    <w:rsid w:val="004D22E1"/>
    <w:rsid w:val="004D240A"/>
    <w:rsid w:val="004D25BE"/>
    <w:rsid w:val="004D30B3"/>
    <w:rsid w:val="004D3CA2"/>
    <w:rsid w:val="004D3E1D"/>
    <w:rsid w:val="004D4360"/>
    <w:rsid w:val="004D4B30"/>
    <w:rsid w:val="004D4F24"/>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48B"/>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042"/>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6F3C"/>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A68"/>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014"/>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9C5"/>
    <w:rsid w:val="00562A56"/>
    <w:rsid w:val="00562CBA"/>
    <w:rsid w:val="00562E23"/>
    <w:rsid w:val="00563203"/>
    <w:rsid w:val="00563C8D"/>
    <w:rsid w:val="005641B7"/>
    <w:rsid w:val="00564754"/>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733"/>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BAF"/>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50"/>
    <w:rsid w:val="005D357A"/>
    <w:rsid w:val="005D38D6"/>
    <w:rsid w:val="005D3BD2"/>
    <w:rsid w:val="005D3D93"/>
    <w:rsid w:val="005D44D7"/>
    <w:rsid w:val="005D53D4"/>
    <w:rsid w:val="005D53FA"/>
    <w:rsid w:val="005D5410"/>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A2D"/>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5B6"/>
    <w:rsid w:val="005F6C31"/>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B4"/>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73B"/>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C01"/>
    <w:rsid w:val="00625D32"/>
    <w:rsid w:val="00625F03"/>
    <w:rsid w:val="00626401"/>
    <w:rsid w:val="00626FAD"/>
    <w:rsid w:val="00627122"/>
    <w:rsid w:val="00627369"/>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ADB"/>
    <w:rsid w:val="00634BE1"/>
    <w:rsid w:val="00634E20"/>
    <w:rsid w:val="006353F2"/>
    <w:rsid w:val="006355C4"/>
    <w:rsid w:val="00635A78"/>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BFA"/>
    <w:rsid w:val="00665DD5"/>
    <w:rsid w:val="00667322"/>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511"/>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CE1"/>
    <w:rsid w:val="006A0EF8"/>
    <w:rsid w:val="006A11E2"/>
    <w:rsid w:val="006A23A6"/>
    <w:rsid w:val="006A24B6"/>
    <w:rsid w:val="006A2812"/>
    <w:rsid w:val="006A2DFD"/>
    <w:rsid w:val="006A31C0"/>
    <w:rsid w:val="006A3285"/>
    <w:rsid w:val="006A3564"/>
    <w:rsid w:val="006A362B"/>
    <w:rsid w:val="006A38E5"/>
    <w:rsid w:val="006A39AA"/>
    <w:rsid w:val="006A3A0D"/>
    <w:rsid w:val="006A3EC3"/>
    <w:rsid w:val="006A47BD"/>
    <w:rsid w:val="006A4984"/>
    <w:rsid w:val="006A4E4E"/>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34BA"/>
    <w:rsid w:val="006C4BC5"/>
    <w:rsid w:val="006C4D0C"/>
    <w:rsid w:val="006C55E1"/>
    <w:rsid w:val="006C56A2"/>
    <w:rsid w:val="006C59B0"/>
    <w:rsid w:val="006C5A2F"/>
    <w:rsid w:val="006C5F54"/>
    <w:rsid w:val="006C5FFE"/>
    <w:rsid w:val="006C6020"/>
    <w:rsid w:val="006C6066"/>
    <w:rsid w:val="006C652A"/>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9D"/>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5A7"/>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0A2F"/>
    <w:rsid w:val="00701A32"/>
    <w:rsid w:val="00701D19"/>
    <w:rsid w:val="00702147"/>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E9B"/>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02E"/>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35"/>
    <w:rsid w:val="00742EF7"/>
    <w:rsid w:val="0074307A"/>
    <w:rsid w:val="007439D1"/>
    <w:rsid w:val="00743DF9"/>
    <w:rsid w:val="00743E2E"/>
    <w:rsid w:val="0074414D"/>
    <w:rsid w:val="007442BD"/>
    <w:rsid w:val="007447A8"/>
    <w:rsid w:val="0074486D"/>
    <w:rsid w:val="00744B73"/>
    <w:rsid w:val="00744EBB"/>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644"/>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A6C"/>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07D"/>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73C"/>
    <w:rsid w:val="007B3DDD"/>
    <w:rsid w:val="007B43A1"/>
    <w:rsid w:val="007B465C"/>
    <w:rsid w:val="007B46ED"/>
    <w:rsid w:val="007B4C9B"/>
    <w:rsid w:val="007B51FD"/>
    <w:rsid w:val="007B52DC"/>
    <w:rsid w:val="007B5507"/>
    <w:rsid w:val="007B556B"/>
    <w:rsid w:val="007B5734"/>
    <w:rsid w:val="007B57C2"/>
    <w:rsid w:val="007B5810"/>
    <w:rsid w:val="007B5E3B"/>
    <w:rsid w:val="007B69C1"/>
    <w:rsid w:val="007B6FA0"/>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446D"/>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308"/>
    <w:rsid w:val="007F047C"/>
    <w:rsid w:val="007F095E"/>
    <w:rsid w:val="007F0E53"/>
    <w:rsid w:val="007F1056"/>
    <w:rsid w:val="007F12EA"/>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791"/>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623"/>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2F6"/>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771"/>
    <w:rsid w:val="008348B6"/>
    <w:rsid w:val="00834A06"/>
    <w:rsid w:val="00834BA0"/>
    <w:rsid w:val="00834EAD"/>
    <w:rsid w:val="008353D3"/>
    <w:rsid w:val="00836179"/>
    <w:rsid w:val="00836263"/>
    <w:rsid w:val="00836454"/>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090"/>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0B9"/>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BDA"/>
    <w:rsid w:val="00873F6C"/>
    <w:rsid w:val="00874941"/>
    <w:rsid w:val="00874AB8"/>
    <w:rsid w:val="00874F16"/>
    <w:rsid w:val="008750EA"/>
    <w:rsid w:val="008750FB"/>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44A"/>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881"/>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3B71"/>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480"/>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CA5"/>
    <w:rsid w:val="008E5DB8"/>
    <w:rsid w:val="008E5DFC"/>
    <w:rsid w:val="008E607E"/>
    <w:rsid w:val="008E63F4"/>
    <w:rsid w:val="008E65CB"/>
    <w:rsid w:val="008E6851"/>
    <w:rsid w:val="008E6BD9"/>
    <w:rsid w:val="008E71EE"/>
    <w:rsid w:val="008F0134"/>
    <w:rsid w:val="008F01FE"/>
    <w:rsid w:val="008F03DE"/>
    <w:rsid w:val="008F0643"/>
    <w:rsid w:val="008F079A"/>
    <w:rsid w:val="008F0884"/>
    <w:rsid w:val="008F0BF2"/>
    <w:rsid w:val="008F0C63"/>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CA8"/>
    <w:rsid w:val="00903E60"/>
    <w:rsid w:val="009044DD"/>
    <w:rsid w:val="009049F8"/>
    <w:rsid w:val="00904E5D"/>
    <w:rsid w:val="0090503A"/>
    <w:rsid w:val="00905297"/>
    <w:rsid w:val="009057BB"/>
    <w:rsid w:val="00905F9A"/>
    <w:rsid w:val="00905FF7"/>
    <w:rsid w:val="00906389"/>
    <w:rsid w:val="0090639B"/>
    <w:rsid w:val="0090649B"/>
    <w:rsid w:val="009064A8"/>
    <w:rsid w:val="00906A7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82E"/>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26E"/>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8C3"/>
    <w:rsid w:val="00960956"/>
    <w:rsid w:val="00960E88"/>
    <w:rsid w:val="00960F94"/>
    <w:rsid w:val="009611F2"/>
    <w:rsid w:val="00961223"/>
    <w:rsid w:val="00961750"/>
    <w:rsid w:val="00961F86"/>
    <w:rsid w:val="00962227"/>
    <w:rsid w:val="009622C6"/>
    <w:rsid w:val="00962800"/>
    <w:rsid w:val="00962B9A"/>
    <w:rsid w:val="00962BE5"/>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6F5"/>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6F10"/>
    <w:rsid w:val="00977053"/>
    <w:rsid w:val="0097707C"/>
    <w:rsid w:val="00977656"/>
    <w:rsid w:val="009802FC"/>
    <w:rsid w:val="00980AD0"/>
    <w:rsid w:val="00980D0C"/>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9D1"/>
    <w:rsid w:val="009C4BA8"/>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34A"/>
    <w:rsid w:val="009D270D"/>
    <w:rsid w:val="009D2848"/>
    <w:rsid w:val="009D289F"/>
    <w:rsid w:val="009D2F9F"/>
    <w:rsid w:val="009D3081"/>
    <w:rsid w:val="009D34F1"/>
    <w:rsid w:val="009D3616"/>
    <w:rsid w:val="009D370E"/>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75F"/>
    <w:rsid w:val="009E383C"/>
    <w:rsid w:val="009E3D24"/>
    <w:rsid w:val="009E3FD3"/>
    <w:rsid w:val="009E403C"/>
    <w:rsid w:val="009E4176"/>
    <w:rsid w:val="009E41D8"/>
    <w:rsid w:val="009E4297"/>
    <w:rsid w:val="009E45F6"/>
    <w:rsid w:val="009E4639"/>
    <w:rsid w:val="009E46B5"/>
    <w:rsid w:val="009E48E8"/>
    <w:rsid w:val="009E4EE0"/>
    <w:rsid w:val="009E55FA"/>
    <w:rsid w:val="009E5883"/>
    <w:rsid w:val="009E5A1C"/>
    <w:rsid w:val="009E6772"/>
    <w:rsid w:val="009E6D68"/>
    <w:rsid w:val="009E798E"/>
    <w:rsid w:val="009E79D2"/>
    <w:rsid w:val="009E7A13"/>
    <w:rsid w:val="009F0850"/>
    <w:rsid w:val="009F12A6"/>
    <w:rsid w:val="009F1499"/>
    <w:rsid w:val="009F1706"/>
    <w:rsid w:val="009F19C9"/>
    <w:rsid w:val="009F1F2E"/>
    <w:rsid w:val="009F1F48"/>
    <w:rsid w:val="009F22EE"/>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10A"/>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2C2"/>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142"/>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6E5A"/>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A53"/>
    <w:rsid w:val="00A95B73"/>
    <w:rsid w:val="00A95EB5"/>
    <w:rsid w:val="00A95F4A"/>
    <w:rsid w:val="00A96328"/>
    <w:rsid w:val="00A963FA"/>
    <w:rsid w:val="00A9656D"/>
    <w:rsid w:val="00A96780"/>
    <w:rsid w:val="00A96926"/>
    <w:rsid w:val="00A971D9"/>
    <w:rsid w:val="00A9739A"/>
    <w:rsid w:val="00A97934"/>
    <w:rsid w:val="00A97BCD"/>
    <w:rsid w:val="00A97F4E"/>
    <w:rsid w:val="00A97FDA"/>
    <w:rsid w:val="00AA0010"/>
    <w:rsid w:val="00AA030D"/>
    <w:rsid w:val="00AA0AF2"/>
    <w:rsid w:val="00AA0BEE"/>
    <w:rsid w:val="00AA0E46"/>
    <w:rsid w:val="00AA1430"/>
    <w:rsid w:val="00AA1E7F"/>
    <w:rsid w:val="00AA2236"/>
    <w:rsid w:val="00AA2844"/>
    <w:rsid w:val="00AA3260"/>
    <w:rsid w:val="00AA36AF"/>
    <w:rsid w:val="00AA36E4"/>
    <w:rsid w:val="00AA3A47"/>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95"/>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CCC"/>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65A"/>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6ED"/>
    <w:rsid w:val="00B1572E"/>
    <w:rsid w:val="00B15F7B"/>
    <w:rsid w:val="00B1752F"/>
    <w:rsid w:val="00B204C6"/>
    <w:rsid w:val="00B20626"/>
    <w:rsid w:val="00B21304"/>
    <w:rsid w:val="00B21726"/>
    <w:rsid w:val="00B2184F"/>
    <w:rsid w:val="00B21946"/>
    <w:rsid w:val="00B2249B"/>
    <w:rsid w:val="00B22640"/>
    <w:rsid w:val="00B22DF1"/>
    <w:rsid w:val="00B22FC1"/>
    <w:rsid w:val="00B23F46"/>
    <w:rsid w:val="00B24715"/>
    <w:rsid w:val="00B2487D"/>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4E33"/>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30D"/>
    <w:rsid w:val="00B60865"/>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849"/>
    <w:rsid w:val="00B63B1A"/>
    <w:rsid w:val="00B63BA6"/>
    <w:rsid w:val="00B6417A"/>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4B5"/>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8E4"/>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2B5"/>
    <w:rsid w:val="00BC472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6902"/>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9AA"/>
    <w:rsid w:val="00BE5BA4"/>
    <w:rsid w:val="00BE5D2B"/>
    <w:rsid w:val="00BE5EF8"/>
    <w:rsid w:val="00BE657A"/>
    <w:rsid w:val="00BE69D2"/>
    <w:rsid w:val="00BE6CA5"/>
    <w:rsid w:val="00BE6E28"/>
    <w:rsid w:val="00BE6ED1"/>
    <w:rsid w:val="00BE796E"/>
    <w:rsid w:val="00BE7BFF"/>
    <w:rsid w:val="00BF04DB"/>
    <w:rsid w:val="00BF0719"/>
    <w:rsid w:val="00BF0904"/>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9B9"/>
    <w:rsid w:val="00C02C41"/>
    <w:rsid w:val="00C0333F"/>
    <w:rsid w:val="00C040DC"/>
    <w:rsid w:val="00C0431E"/>
    <w:rsid w:val="00C04DC7"/>
    <w:rsid w:val="00C04E14"/>
    <w:rsid w:val="00C05038"/>
    <w:rsid w:val="00C05C4B"/>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5D0F"/>
    <w:rsid w:val="00C25F1E"/>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8D8"/>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47"/>
    <w:rsid w:val="00C57FBF"/>
    <w:rsid w:val="00C60290"/>
    <w:rsid w:val="00C60E69"/>
    <w:rsid w:val="00C610F2"/>
    <w:rsid w:val="00C613E3"/>
    <w:rsid w:val="00C61514"/>
    <w:rsid w:val="00C618C8"/>
    <w:rsid w:val="00C62039"/>
    <w:rsid w:val="00C621B9"/>
    <w:rsid w:val="00C62534"/>
    <w:rsid w:val="00C6259F"/>
    <w:rsid w:val="00C62A14"/>
    <w:rsid w:val="00C62B91"/>
    <w:rsid w:val="00C62E73"/>
    <w:rsid w:val="00C62EEF"/>
    <w:rsid w:val="00C6383C"/>
    <w:rsid w:val="00C63878"/>
    <w:rsid w:val="00C63947"/>
    <w:rsid w:val="00C63B41"/>
    <w:rsid w:val="00C63C0A"/>
    <w:rsid w:val="00C6441D"/>
    <w:rsid w:val="00C64678"/>
    <w:rsid w:val="00C64F91"/>
    <w:rsid w:val="00C64FD4"/>
    <w:rsid w:val="00C65AAF"/>
    <w:rsid w:val="00C65BDE"/>
    <w:rsid w:val="00C66532"/>
    <w:rsid w:val="00C66687"/>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6AC"/>
    <w:rsid w:val="00C73A13"/>
    <w:rsid w:val="00C73FCD"/>
    <w:rsid w:val="00C743C6"/>
    <w:rsid w:val="00C748D9"/>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5A4"/>
    <w:rsid w:val="00C81FD6"/>
    <w:rsid w:val="00C828C3"/>
    <w:rsid w:val="00C829B2"/>
    <w:rsid w:val="00C82BB7"/>
    <w:rsid w:val="00C8395D"/>
    <w:rsid w:val="00C83BD5"/>
    <w:rsid w:val="00C83D34"/>
    <w:rsid w:val="00C84210"/>
    <w:rsid w:val="00C844FC"/>
    <w:rsid w:val="00C84AC2"/>
    <w:rsid w:val="00C85038"/>
    <w:rsid w:val="00C857EE"/>
    <w:rsid w:val="00C85847"/>
    <w:rsid w:val="00C85AAD"/>
    <w:rsid w:val="00C85B0F"/>
    <w:rsid w:val="00C85BBD"/>
    <w:rsid w:val="00C85F14"/>
    <w:rsid w:val="00C8653B"/>
    <w:rsid w:val="00C866C5"/>
    <w:rsid w:val="00C8714B"/>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42D"/>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43F"/>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87E"/>
    <w:rsid w:val="00CB7D22"/>
    <w:rsid w:val="00CB7DC0"/>
    <w:rsid w:val="00CB7E82"/>
    <w:rsid w:val="00CC0100"/>
    <w:rsid w:val="00CC0502"/>
    <w:rsid w:val="00CC0FCB"/>
    <w:rsid w:val="00CC1286"/>
    <w:rsid w:val="00CC14FB"/>
    <w:rsid w:val="00CC15DC"/>
    <w:rsid w:val="00CC1714"/>
    <w:rsid w:val="00CC2108"/>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E7F6E"/>
    <w:rsid w:val="00CF00D5"/>
    <w:rsid w:val="00CF0847"/>
    <w:rsid w:val="00CF0878"/>
    <w:rsid w:val="00CF0E90"/>
    <w:rsid w:val="00CF1372"/>
    <w:rsid w:val="00CF17AD"/>
    <w:rsid w:val="00CF1B55"/>
    <w:rsid w:val="00CF20AD"/>
    <w:rsid w:val="00CF23FB"/>
    <w:rsid w:val="00CF29C0"/>
    <w:rsid w:val="00CF3291"/>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77"/>
    <w:rsid w:val="00D07BBB"/>
    <w:rsid w:val="00D07D1A"/>
    <w:rsid w:val="00D07DF9"/>
    <w:rsid w:val="00D10437"/>
    <w:rsid w:val="00D10467"/>
    <w:rsid w:val="00D1090E"/>
    <w:rsid w:val="00D113B5"/>
    <w:rsid w:val="00D11661"/>
    <w:rsid w:val="00D11E5E"/>
    <w:rsid w:val="00D11F16"/>
    <w:rsid w:val="00D12012"/>
    <w:rsid w:val="00D124B1"/>
    <w:rsid w:val="00D12E25"/>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08F"/>
    <w:rsid w:val="00D171D6"/>
    <w:rsid w:val="00D1770A"/>
    <w:rsid w:val="00D17720"/>
    <w:rsid w:val="00D17C05"/>
    <w:rsid w:val="00D20A64"/>
    <w:rsid w:val="00D20AEF"/>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512"/>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5ECB"/>
    <w:rsid w:val="00D369B5"/>
    <w:rsid w:val="00D37165"/>
    <w:rsid w:val="00D37542"/>
    <w:rsid w:val="00D376DF"/>
    <w:rsid w:val="00D378CB"/>
    <w:rsid w:val="00D378E1"/>
    <w:rsid w:val="00D37E4C"/>
    <w:rsid w:val="00D37E8A"/>
    <w:rsid w:val="00D403CE"/>
    <w:rsid w:val="00D40518"/>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0D2"/>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1EE"/>
    <w:rsid w:val="00DA423A"/>
    <w:rsid w:val="00DA48EF"/>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E6A"/>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6BF"/>
    <w:rsid w:val="00DD28AF"/>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676"/>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456"/>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972"/>
    <w:rsid w:val="00E17A1C"/>
    <w:rsid w:val="00E20423"/>
    <w:rsid w:val="00E20732"/>
    <w:rsid w:val="00E20F12"/>
    <w:rsid w:val="00E2167D"/>
    <w:rsid w:val="00E2170F"/>
    <w:rsid w:val="00E21CC6"/>
    <w:rsid w:val="00E22B10"/>
    <w:rsid w:val="00E23135"/>
    <w:rsid w:val="00E2322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1C7D"/>
    <w:rsid w:val="00E32A7C"/>
    <w:rsid w:val="00E32EC6"/>
    <w:rsid w:val="00E33003"/>
    <w:rsid w:val="00E33732"/>
    <w:rsid w:val="00E33E1B"/>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514"/>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E9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7F4"/>
    <w:rsid w:val="00E73F74"/>
    <w:rsid w:val="00E74BF1"/>
    <w:rsid w:val="00E75091"/>
    <w:rsid w:val="00E75D02"/>
    <w:rsid w:val="00E76958"/>
    <w:rsid w:val="00E7763B"/>
    <w:rsid w:val="00E807B1"/>
    <w:rsid w:val="00E80B59"/>
    <w:rsid w:val="00E80D38"/>
    <w:rsid w:val="00E80E7D"/>
    <w:rsid w:val="00E81304"/>
    <w:rsid w:val="00E81E49"/>
    <w:rsid w:val="00E82441"/>
    <w:rsid w:val="00E8280F"/>
    <w:rsid w:val="00E829AF"/>
    <w:rsid w:val="00E833B7"/>
    <w:rsid w:val="00E8368C"/>
    <w:rsid w:val="00E8402B"/>
    <w:rsid w:val="00E840BF"/>
    <w:rsid w:val="00E8434C"/>
    <w:rsid w:val="00E84618"/>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9D4"/>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6E18"/>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12E"/>
    <w:rsid w:val="00EB7776"/>
    <w:rsid w:val="00EC0A6C"/>
    <w:rsid w:val="00EC1098"/>
    <w:rsid w:val="00EC1F30"/>
    <w:rsid w:val="00EC1FC0"/>
    <w:rsid w:val="00EC22A3"/>
    <w:rsid w:val="00EC2534"/>
    <w:rsid w:val="00EC2785"/>
    <w:rsid w:val="00EC309B"/>
    <w:rsid w:val="00EC358D"/>
    <w:rsid w:val="00EC3D1D"/>
    <w:rsid w:val="00EC3F70"/>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5AB"/>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2691"/>
    <w:rsid w:val="00EF28F5"/>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EF7D45"/>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7CD"/>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3A"/>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CBC"/>
    <w:rsid w:val="00F75D11"/>
    <w:rsid w:val="00F75FA3"/>
    <w:rsid w:val="00F762F9"/>
    <w:rsid w:val="00F76B1A"/>
    <w:rsid w:val="00F76BB0"/>
    <w:rsid w:val="00F76FAB"/>
    <w:rsid w:val="00F77476"/>
    <w:rsid w:val="00F77A62"/>
    <w:rsid w:val="00F77B3D"/>
    <w:rsid w:val="00F80025"/>
    <w:rsid w:val="00F802E4"/>
    <w:rsid w:val="00F8032E"/>
    <w:rsid w:val="00F804B2"/>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59"/>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1D9"/>
    <w:rsid w:val="00F92776"/>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D25"/>
    <w:rsid w:val="00FB4F51"/>
    <w:rsid w:val="00FB50A6"/>
    <w:rsid w:val="00FB597F"/>
    <w:rsid w:val="00FB5E99"/>
    <w:rsid w:val="00FB6249"/>
    <w:rsid w:val="00FB6534"/>
    <w:rsid w:val="00FB6EF3"/>
    <w:rsid w:val="00FB7600"/>
    <w:rsid w:val="00FB7707"/>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582"/>
    <w:rsid w:val="00FC38F7"/>
    <w:rsid w:val="00FC48F9"/>
    <w:rsid w:val="00FC4A17"/>
    <w:rsid w:val="00FC4AE0"/>
    <w:rsid w:val="00FC4C1A"/>
    <w:rsid w:val="00FC4D0E"/>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D59"/>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13"/>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DD0"/>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uiPriority w:val="9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623944">
      <w:bodyDiv w:val="1"/>
      <w:marLeft w:val="0"/>
      <w:marRight w:val="0"/>
      <w:marTop w:val="0"/>
      <w:marBottom w:val="0"/>
      <w:divBdr>
        <w:top w:val="none" w:sz="0" w:space="0" w:color="auto"/>
        <w:left w:val="none" w:sz="0" w:space="0" w:color="auto"/>
        <w:bottom w:val="none" w:sz="0" w:space="0" w:color="auto"/>
        <w:right w:val="none" w:sz="0" w:space="0" w:color="auto"/>
      </w:divBdr>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67189307">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5581070">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564353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613641">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07544933">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1863">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548750">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822556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4399076">
      <w:bodyDiv w:val="1"/>
      <w:marLeft w:val="0"/>
      <w:marRight w:val="0"/>
      <w:marTop w:val="0"/>
      <w:marBottom w:val="0"/>
      <w:divBdr>
        <w:top w:val="none" w:sz="0" w:space="0" w:color="auto"/>
        <w:left w:val="none" w:sz="0" w:space="0" w:color="auto"/>
        <w:bottom w:val="none" w:sz="0" w:space="0" w:color="auto"/>
        <w:right w:val="none" w:sz="0" w:space="0" w:color="auto"/>
      </w:divBdr>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22363465">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16335389">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0007126">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E82C0-233E-45AD-A411-06F4524E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1043</Words>
  <Characters>5949</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13</cp:revision>
  <cp:lastPrinted>2014-01-26T05:26:00Z</cp:lastPrinted>
  <dcterms:created xsi:type="dcterms:W3CDTF">2021-05-10T11:28:00Z</dcterms:created>
  <dcterms:modified xsi:type="dcterms:W3CDTF">2021-05-12T04:47:00Z</dcterms:modified>
</cp:coreProperties>
</file>